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22620E" w:rsidRDefault="005D6334" w:rsidP="006B465B">
            <w:pPr>
              <w:spacing w:after="0" w:line="240" w:lineRule="auto"/>
              <w:jc w:val="center"/>
              <w:rPr>
                <w:lang w:val="en-US"/>
              </w:rPr>
            </w:pPr>
            <w:r>
              <w:rPr>
                <w:lang w:val="en-US"/>
              </w:rPr>
              <w:t xml:space="preserve"> </w:t>
            </w:r>
            <w:r w:rsidR="00E03D5F">
              <w:rPr>
                <w:lang w:val="en-US"/>
              </w:rPr>
              <w:t xml:space="preserve"> </w:t>
            </w:r>
            <w:r w:rsidR="00DF279F">
              <w:rPr>
                <w:lang w:val="en-US"/>
              </w:rPr>
              <w:t xml:space="preserve"> </w:t>
            </w:r>
            <w:r w:rsidR="00AE2DEA">
              <w:rPr>
                <w:lang w:val="en-US"/>
              </w:rPr>
              <w:t xml:space="preserve"> </w:t>
            </w:r>
            <w:r w:rsidR="0022620E">
              <w:rPr>
                <w:lang w:val="en-US"/>
              </w:rPr>
              <w:t xml:space="preserve">  </w:t>
            </w:r>
            <w:r w:rsidR="002B4C03">
              <w:rPr>
                <w:lang w:val="en-US"/>
              </w:rPr>
              <w:t xml:space="preserve"> </w:t>
            </w:r>
            <w:r w:rsidR="00AF1650">
              <w:rPr>
                <w:lang w:val="en-US"/>
              </w:rPr>
              <w:t xml:space="preserve"> </w:t>
            </w:r>
            <w:r w:rsidR="003E02D7">
              <w:rPr>
                <w:lang w:val="en-US"/>
              </w:rPr>
              <w:t xml:space="preserve"> </w:t>
            </w: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Default="006B465B" w:rsidP="002C791E">
      <w:pPr>
        <w:jc w:val="center"/>
        <w:rPr>
          <w:b/>
          <w:sz w:val="24"/>
          <w:szCs w:val="24"/>
        </w:rPr>
      </w:pPr>
      <w:r w:rsidRPr="002C791E">
        <w:rPr>
          <w:b/>
          <w:sz w:val="24"/>
          <w:szCs w:val="24"/>
        </w:rPr>
        <w:t xml:space="preserve"> </w:t>
      </w:r>
      <w:r w:rsidR="002C791E">
        <w:rPr>
          <w:b/>
          <w:sz w:val="24"/>
          <w:szCs w:val="24"/>
        </w:rPr>
        <w:t xml:space="preserve">                 </w:t>
      </w:r>
      <w:r w:rsidR="00B83BA5" w:rsidRPr="002C791E">
        <w:rPr>
          <w:b/>
          <w:sz w:val="24"/>
          <w:szCs w:val="24"/>
        </w:rPr>
        <w:t>ΠΕΡΙΓΡΑΜΜΑ ΜΑΘΗΜΑΤΟΣ</w:t>
      </w:r>
    </w:p>
    <w:p w:rsidR="00B555AC" w:rsidRPr="002C791E" w:rsidRDefault="00B555AC" w:rsidP="002C791E">
      <w:pPr>
        <w:jc w:val="center"/>
        <w:rPr>
          <w:b/>
          <w:sz w:val="24"/>
          <w:szCs w:val="24"/>
        </w:rPr>
      </w:pPr>
      <w:proofErr w:type="spellStart"/>
      <w:r w:rsidRPr="00E904B9">
        <w:rPr>
          <w:rFonts w:ascii="Times New Roman" w:hAnsi="Times New Roman"/>
          <w:sz w:val="24"/>
          <w:szCs w:val="24"/>
        </w:rPr>
        <w:t>Διατμηματικό</w:t>
      </w:r>
      <w:proofErr w:type="spellEnd"/>
      <w:r w:rsidRPr="00E904B9">
        <w:rPr>
          <w:rFonts w:ascii="Times New Roman" w:hAnsi="Times New Roman"/>
          <w:sz w:val="24"/>
          <w:szCs w:val="24"/>
        </w:rPr>
        <w:t xml:space="preserve"> Πρόγραμμα Μεταπτυχιακών Σπουδών (Δ.Π.Μ.Σ.) με τίτλο «Επιστήμες της Αγωγής: Επαγγελματική Μάθηση και Καινοτομίες στην Εκπαίδευση».  </w:t>
      </w:r>
    </w:p>
    <w:tbl>
      <w:tblPr>
        <w:tblStyle w:val="a3"/>
        <w:tblW w:w="10065" w:type="dxa"/>
        <w:tblInd w:w="-743" w:type="dxa"/>
        <w:tblLayout w:type="fixed"/>
        <w:tblLook w:val="04A0"/>
      </w:tblPr>
      <w:tblGrid>
        <w:gridCol w:w="2978"/>
        <w:gridCol w:w="1984"/>
        <w:gridCol w:w="425"/>
        <w:gridCol w:w="2268"/>
        <w:gridCol w:w="142"/>
        <w:gridCol w:w="142"/>
        <w:gridCol w:w="2126"/>
      </w:tblGrid>
      <w:tr w:rsidR="002C791E" w:rsidTr="00055873">
        <w:tc>
          <w:tcPr>
            <w:tcW w:w="2978" w:type="dxa"/>
            <w:tcBorders>
              <w:top w:val="nil"/>
              <w:left w:val="nil"/>
              <w:right w:val="nil"/>
            </w:tcBorders>
          </w:tcPr>
          <w:p w:rsidR="002C791E" w:rsidRPr="002C791E" w:rsidRDefault="002C791E" w:rsidP="002C791E">
            <w:pPr>
              <w:pStyle w:val="a4"/>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3"/>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w:t>
            </w:r>
          </w:p>
        </w:tc>
        <w:tc>
          <w:tcPr>
            <w:tcW w:w="2268" w:type="dxa"/>
          </w:tcPr>
          <w:p w:rsidR="00B83BA5" w:rsidRDefault="00B83BA5" w:rsidP="00B83BA5">
            <w:pPr>
              <w:jc w:val="center"/>
              <w:rPr>
                <w:lang w:val="en-US"/>
              </w:rPr>
            </w:pP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Pr="00B555AC" w:rsidRDefault="00B555AC" w:rsidP="00B83BA5">
            <w:pPr>
              <w:jc w:val="center"/>
            </w:pPr>
            <w:r>
              <w:t>Δημοτικής Εκπαίδευσης</w:t>
            </w: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3B733E" w:rsidRDefault="00B83BA5" w:rsidP="00B83BA5">
            <w:pPr>
              <w:jc w:val="center"/>
            </w:pP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Pr="006B465B">
              <w:rPr>
                <w:b/>
              </w:rPr>
              <w:t xml:space="preserve"> </w:t>
            </w:r>
            <w:r w:rsidR="002C791E">
              <w:rPr>
                <w:b/>
              </w:rPr>
              <w:t>Σ</w:t>
            </w:r>
            <w:r w:rsidRPr="006B465B">
              <w:rPr>
                <w:b/>
                <w:lang w:val="en-US"/>
              </w:rPr>
              <w:t>ΠΟΥΔΩΝ</w:t>
            </w: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3E3E2D" w:rsidRDefault="003E3E2D" w:rsidP="003E3E2D">
            <w:r>
              <w:t>"Ευρωπαϊκές πολιτικές για την  εκπαίδευση των εκπαιδευτικών και</w:t>
            </w:r>
            <w:r w:rsidRPr="003E3E2D">
              <w:t xml:space="preserve"> </w:t>
            </w:r>
            <w:r>
              <w:t xml:space="preserve">διεθνής εκπαιδευτική διακυβέρνηση"    </w:t>
            </w:r>
          </w:p>
          <w:p w:rsidR="003E3E2D" w:rsidRPr="003E3E2D" w:rsidRDefault="003E3E2D" w:rsidP="003E3E2D"/>
        </w:tc>
        <w:tc>
          <w:tcPr>
            <w:tcW w:w="2268" w:type="dxa"/>
          </w:tcPr>
          <w:p w:rsidR="00B83BA5" w:rsidRPr="003B733E" w:rsidRDefault="003E3E2D" w:rsidP="00B83BA5">
            <w:pPr>
              <w:jc w:val="center"/>
            </w:pPr>
            <w:r>
              <w:t>Β</w:t>
            </w:r>
          </w:p>
        </w:tc>
        <w:tc>
          <w:tcPr>
            <w:tcW w:w="2410" w:type="dxa"/>
            <w:gridSpan w:val="3"/>
          </w:tcPr>
          <w:p w:rsidR="00B83BA5" w:rsidRPr="003B733E"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3"/>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3"/>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3"/>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3"/>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6B465B" w:rsidP="00B83BA5">
            <w:pPr>
              <w:jc w:val="center"/>
            </w:pPr>
          </w:p>
        </w:tc>
        <w:tc>
          <w:tcPr>
            <w:tcW w:w="2410" w:type="dxa"/>
            <w:gridSpan w:val="3"/>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r w:rsidRPr="006B465B">
              <w:t xml:space="preserve"> </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4"/>
          </w:tcPr>
          <w:p w:rsidR="002C791E" w:rsidRPr="00FE604F" w:rsidRDefault="00FE604F" w:rsidP="00B83BA5">
            <w:pPr>
              <w:jc w:val="center"/>
            </w:pPr>
            <w:r>
              <w:t>Ειδικού υποβάθρου</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4"/>
          </w:tcPr>
          <w:p w:rsidR="002C791E" w:rsidRPr="006B465B" w:rsidRDefault="002C791E"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4"/>
          </w:tcPr>
          <w:p w:rsidR="002C791E" w:rsidRPr="006B465B" w:rsidRDefault="003B733E" w:rsidP="00B83BA5">
            <w:pPr>
              <w:jc w:val="center"/>
            </w:pPr>
            <w:r>
              <w:t>Ελληνικά</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4"/>
          </w:tcPr>
          <w:p w:rsidR="002C791E" w:rsidRPr="006B465B" w:rsidRDefault="003B733E" w:rsidP="00B83BA5">
            <w:pPr>
              <w:jc w:val="center"/>
            </w:pPr>
            <w:r>
              <w:t>Ναι</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4"/>
            <w:tcBorders>
              <w:bottom w:val="single" w:sz="4" w:space="0" w:color="auto"/>
            </w:tcBorders>
          </w:tcPr>
          <w:p w:rsidR="002C791E" w:rsidRPr="006B465B"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a4"/>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gridSpan w:val="2"/>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7"/>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a4"/>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a4"/>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a4"/>
              <w:numPr>
                <w:ilvl w:val="0"/>
                <w:numId w:val="8"/>
              </w:numPr>
            </w:pPr>
            <w:r w:rsidRPr="001F4365">
              <w:t>Περιληπτικός Οδηγός συγγραφής Μαθησιακών Αποτελεσμάτω</w:t>
            </w:r>
            <w:r w:rsidR="00733A60">
              <w:t>ν</w:t>
            </w:r>
          </w:p>
        </w:tc>
      </w:tr>
      <w:tr w:rsidR="001F4365" w:rsidRPr="006B465B" w:rsidTr="00055873">
        <w:tc>
          <w:tcPr>
            <w:tcW w:w="10065" w:type="dxa"/>
            <w:gridSpan w:val="7"/>
            <w:tcBorders>
              <w:bottom w:val="single" w:sz="4" w:space="0" w:color="auto"/>
            </w:tcBorders>
          </w:tcPr>
          <w:p w:rsidR="001F4365" w:rsidRDefault="001F4365" w:rsidP="00B83BA5">
            <w:pPr>
              <w:jc w:val="center"/>
            </w:pPr>
          </w:p>
          <w:p w:rsidR="001C3AFD" w:rsidRDefault="001C3AFD" w:rsidP="00B83BA5">
            <w:pPr>
              <w:jc w:val="center"/>
            </w:pPr>
          </w:p>
          <w:p w:rsidR="001C3AFD" w:rsidRDefault="001C3AFD" w:rsidP="00733A60">
            <w:pPr>
              <w:contextualSpacing/>
              <w:jc w:val="both"/>
            </w:pPr>
          </w:p>
          <w:p w:rsidR="00733A60" w:rsidRDefault="00733A60" w:rsidP="00733A60">
            <w:pPr>
              <w:contextualSpacing/>
              <w:jc w:val="both"/>
            </w:pPr>
            <w:r>
              <w:t>Αναμένεται οι φοιτητές/</w:t>
            </w:r>
            <w:proofErr w:type="spellStart"/>
            <w:r>
              <w:t>τριες</w:t>
            </w:r>
            <w:proofErr w:type="spellEnd"/>
            <w:r>
              <w:t xml:space="preserve"> να καταστούν ικανοί/</w:t>
            </w:r>
            <w:proofErr w:type="spellStart"/>
            <w:r>
              <w:t>νες</w:t>
            </w:r>
            <w:proofErr w:type="spellEnd"/>
            <w:r>
              <w:t xml:space="preserve"> να αξιοποιήσουν ως εργαλείο ανάλυσης την </w:t>
            </w:r>
            <w:r w:rsidR="00466704">
              <w:rPr>
                <w:i/>
              </w:rPr>
              <w:t>νέ</w:t>
            </w:r>
            <w:r w:rsidRPr="00D34AE9">
              <w:rPr>
                <w:i/>
              </w:rPr>
              <w:t>ο-θεσμική θεωρία</w:t>
            </w:r>
            <w:r w:rsidR="001D6C9D" w:rsidRPr="001D6C9D">
              <w:rPr>
                <w:i/>
              </w:rPr>
              <w:t xml:space="preserve"> </w:t>
            </w:r>
            <w:r w:rsidR="001D6C9D">
              <w:t>και επίσης</w:t>
            </w:r>
            <w:r>
              <w:rPr>
                <w:i/>
              </w:rPr>
              <w:t xml:space="preserve"> </w:t>
            </w:r>
            <w:r>
              <w:t>την έννοια «</w:t>
            </w:r>
            <w:r w:rsidRPr="00D34AE9">
              <w:rPr>
                <w:i/>
              </w:rPr>
              <w:t>διεθνή</w:t>
            </w:r>
            <w:r>
              <w:rPr>
                <w:i/>
              </w:rPr>
              <w:t>ς</w:t>
            </w:r>
            <w:r w:rsidRPr="00D34AE9">
              <w:rPr>
                <w:i/>
              </w:rPr>
              <w:t xml:space="preserve"> εκπαιδευτική διακυβέρνηση</w:t>
            </w:r>
            <w:r>
              <w:rPr>
                <w:i/>
              </w:rPr>
              <w:t>»,</w:t>
            </w:r>
            <w:r>
              <w:t xml:space="preserve">  ώστε αφενός να κατανοούν και να αναλύουν τις υφιστάμενες εκπαιδευτικές πολιτικές</w:t>
            </w:r>
            <w:r w:rsidR="001C3AFD">
              <w:t>,</w:t>
            </w:r>
            <w:r>
              <w:t xml:space="preserve"> συμβάλλοντας στην αναθεώρησή </w:t>
            </w:r>
            <w:r w:rsidR="001C3AFD">
              <w:t xml:space="preserve">τους </w:t>
            </w:r>
            <w:r>
              <w:t>όταν αυτό κρίνεται αναγκαίο, και αφετέρου να έχουν</w:t>
            </w:r>
            <w:r w:rsidR="001C3AFD">
              <w:t xml:space="preserve"> ενεργό και</w:t>
            </w:r>
            <w:r>
              <w:t xml:space="preserve"> γόνιμη συμμετοχή στη χάραξη νέων εκπαιδευτικών πολιτικών σε εθνικό ή ευρωπαϊκό επίπεδο.       </w:t>
            </w:r>
          </w:p>
          <w:p w:rsidR="001F4365" w:rsidRDefault="001C3AFD" w:rsidP="00466704">
            <w:r>
              <w:lastRenderedPageBreak/>
              <w:t xml:space="preserve"> </w:t>
            </w:r>
          </w:p>
          <w:p w:rsidR="001F4365" w:rsidRDefault="001F4365" w:rsidP="00B83BA5">
            <w:pPr>
              <w:jc w:val="center"/>
            </w:pPr>
          </w:p>
          <w:p w:rsidR="001F4365" w:rsidRPr="006B465B" w:rsidRDefault="001F4365" w:rsidP="00B83BA5">
            <w:pPr>
              <w:jc w:val="center"/>
            </w:pPr>
          </w:p>
        </w:tc>
      </w:tr>
      <w:tr w:rsidR="001F4365" w:rsidRPr="006B465B" w:rsidTr="00215975">
        <w:tc>
          <w:tcPr>
            <w:tcW w:w="10065" w:type="dxa"/>
            <w:gridSpan w:val="7"/>
            <w:tcBorders>
              <w:bottom w:val="nil"/>
            </w:tcBorders>
            <w:shd w:val="clear" w:color="auto" w:fill="DDD9C3" w:themeFill="background2" w:themeFillShade="E6"/>
          </w:tcPr>
          <w:p w:rsidR="001F4365" w:rsidRDefault="001F4365" w:rsidP="001F4365">
            <w:r w:rsidRPr="001F4365">
              <w:rPr>
                <w:b/>
              </w:rPr>
              <w:lastRenderedPageBreak/>
              <w:t>Γενικές Ικανότητες</w:t>
            </w:r>
            <w:r w:rsidRPr="001F4365">
              <w:t xml:space="preserve"> </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r w:rsidRPr="001F4365">
                    <w:rPr>
                      <w:b/>
                      <w:i/>
                      <w:iCs/>
                    </w:rPr>
                    <w:t xml:space="preserve"> </w:t>
                  </w:r>
                </w:p>
              </w:tc>
            </w:tr>
          </w:tbl>
          <w:p w:rsidR="001F4365" w:rsidRPr="002C791E" w:rsidRDefault="001F4365" w:rsidP="001F4365">
            <w:pPr>
              <w:rPr>
                <w:b/>
              </w:rPr>
            </w:pPr>
          </w:p>
        </w:tc>
        <w:tc>
          <w:tcPr>
            <w:tcW w:w="5103" w:type="dxa"/>
            <w:gridSpan w:val="5"/>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w:t>
                  </w:r>
                  <w:proofErr w:type="spellStart"/>
                  <w:r w:rsidRPr="001F4365">
                    <w:rPr>
                      <w:i/>
                      <w:iCs/>
                      <w:sz w:val="22"/>
                      <w:szCs w:val="22"/>
                    </w:rPr>
                    <w:t>πολυπολιτισμικότητα</w:t>
                  </w:r>
                  <w:proofErr w:type="spellEnd"/>
                  <w:r w:rsidRPr="001F4365">
                    <w:rPr>
                      <w:i/>
                      <w:iCs/>
                      <w:sz w:val="22"/>
                      <w:szCs w:val="22"/>
                    </w:rPr>
                    <w:t xml:space="preserve"> </w:t>
                  </w:r>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7"/>
            <w:tcBorders>
              <w:bottom w:val="single" w:sz="4" w:space="0" w:color="auto"/>
            </w:tcBorders>
          </w:tcPr>
          <w:p w:rsidR="001F4365" w:rsidRDefault="001F4365" w:rsidP="00891776"/>
          <w:p w:rsidR="002609E6" w:rsidRDefault="002609E6" w:rsidP="00B83BA5">
            <w:pPr>
              <w:jc w:val="center"/>
            </w:pPr>
          </w:p>
          <w:p w:rsidR="002609E6" w:rsidRDefault="002609E6" w:rsidP="00B83BA5">
            <w:pPr>
              <w:jc w:val="center"/>
            </w:pPr>
          </w:p>
          <w:p w:rsidR="001F4365" w:rsidRPr="006B465B" w:rsidRDefault="001F4365" w:rsidP="00B83BA5">
            <w:pPr>
              <w:jc w:val="center"/>
            </w:pPr>
          </w:p>
        </w:tc>
      </w:tr>
      <w:tr w:rsidR="00055873" w:rsidRPr="00055873" w:rsidTr="00215975">
        <w:tc>
          <w:tcPr>
            <w:tcW w:w="10065" w:type="dxa"/>
            <w:gridSpan w:val="7"/>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ΠΕΡΙΕΧΟΜΕΝΟ ΜΑΘΗΜΑΤΟΣ</w:t>
            </w:r>
          </w:p>
        </w:tc>
      </w:tr>
      <w:tr w:rsidR="00055873" w:rsidRPr="006B465B" w:rsidTr="00215975">
        <w:tc>
          <w:tcPr>
            <w:tcW w:w="10065" w:type="dxa"/>
            <w:gridSpan w:val="7"/>
            <w:tcBorders>
              <w:bottom w:val="single" w:sz="4" w:space="0" w:color="auto"/>
            </w:tcBorders>
          </w:tcPr>
          <w:p w:rsidR="00891776" w:rsidRDefault="00891776" w:rsidP="00891776">
            <w:pPr>
              <w:contextualSpacing/>
              <w:jc w:val="both"/>
              <w:rPr>
                <w:rFonts w:ascii="Times New Roman" w:hAnsi="Times New Roman" w:cs="Times New Roman"/>
              </w:rPr>
            </w:pPr>
          </w:p>
          <w:p w:rsidR="00DA6C7B" w:rsidRDefault="00891776" w:rsidP="00891776">
            <w:pPr>
              <w:contextualSpacing/>
              <w:jc w:val="both"/>
              <w:rPr>
                <w:rFonts w:ascii="Times New Roman" w:hAnsi="Times New Roman" w:cs="Times New Roman"/>
              </w:rPr>
            </w:pPr>
            <w:r w:rsidRPr="008B1376">
              <w:rPr>
                <w:rFonts w:ascii="Times New Roman" w:hAnsi="Times New Roman" w:cs="Times New Roman"/>
              </w:rPr>
              <w:t>Στο μάθημα αυτό γίνεται μια κριτική ανάλυση της σχέσης μεταξύ των ευρωπαϊκών πολιτικών για στην εκπαίδευση των εκπαιδευτικών</w:t>
            </w:r>
            <w:r>
              <w:rPr>
                <w:rFonts w:ascii="Times New Roman" w:hAnsi="Times New Roman" w:cs="Times New Roman"/>
              </w:rPr>
              <w:t xml:space="preserve"> (βλ.</w:t>
            </w:r>
            <w:r w:rsidRPr="008B1376">
              <w:rPr>
                <w:rFonts w:ascii="Times New Roman" w:hAnsi="Times New Roman" w:cs="Times New Roman"/>
              </w:rPr>
              <w:t xml:space="preserve"> </w:t>
            </w:r>
            <w:r>
              <w:rPr>
                <w:rFonts w:ascii="Times New Roman" w:hAnsi="Times New Roman" w:cs="Times New Roman"/>
                <w:lang w:val="en-US"/>
              </w:rPr>
              <w:t>Bachelor</w:t>
            </w:r>
            <w:r w:rsidRPr="008B1376">
              <w:rPr>
                <w:rFonts w:ascii="Times New Roman" w:hAnsi="Times New Roman" w:cs="Times New Roman"/>
              </w:rPr>
              <w:t xml:space="preserve">, </w:t>
            </w:r>
            <w:r>
              <w:rPr>
                <w:rFonts w:ascii="Times New Roman" w:hAnsi="Times New Roman" w:cs="Times New Roman"/>
              </w:rPr>
              <w:t>Μ</w:t>
            </w:r>
            <w:r>
              <w:rPr>
                <w:rFonts w:ascii="Times New Roman" w:hAnsi="Times New Roman" w:cs="Times New Roman"/>
                <w:lang w:val="en-US"/>
              </w:rPr>
              <w:t>aster</w:t>
            </w:r>
            <w:r w:rsidRPr="008B1376">
              <w:rPr>
                <w:rFonts w:ascii="Times New Roman" w:hAnsi="Times New Roman" w:cs="Times New Roman"/>
              </w:rPr>
              <w:t xml:space="preserve">, </w:t>
            </w:r>
            <w:r>
              <w:rPr>
                <w:rFonts w:ascii="Times New Roman" w:hAnsi="Times New Roman" w:cs="Times New Roman"/>
                <w:lang w:val="en-US"/>
              </w:rPr>
              <w:t>Tuning</w:t>
            </w:r>
            <w:r w:rsidRPr="008B1376">
              <w:rPr>
                <w:rFonts w:ascii="Times New Roman" w:hAnsi="Times New Roman" w:cs="Times New Roman"/>
              </w:rPr>
              <w:t>) από τη μια πλευρά και της διεθνούς εκπαιδευτικής διακυβέρνησης (</w:t>
            </w:r>
            <w:r w:rsidRPr="008B1376">
              <w:rPr>
                <w:rFonts w:ascii="Times New Roman" w:hAnsi="Times New Roman" w:cs="Times New Roman"/>
                <w:lang w:val="en-US"/>
              </w:rPr>
              <w:t>International</w:t>
            </w:r>
            <w:r w:rsidRPr="008B1376">
              <w:rPr>
                <w:rFonts w:ascii="Times New Roman" w:hAnsi="Times New Roman" w:cs="Times New Roman"/>
              </w:rPr>
              <w:t xml:space="preserve"> </w:t>
            </w:r>
            <w:r w:rsidRPr="008B1376">
              <w:rPr>
                <w:rFonts w:ascii="Times New Roman" w:hAnsi="Times New Roman" w:cs="Times New Roman"/>
                <w:lang w:val="en-US"/>
              </w:rPr>
              <w:t>Educational</w:t>
            </w:r>
            <w:r w:rsidRPr="008B1376">
              <w:rPr>
                <w:rFonts w:ascii="Times New Roman" w:hAnsi="Times New Roman" w:cs="Times New Roman"/>
              </w:rPr>
              <w:t xml:space="preserve"> </w:t>
            </w:r>
            <w:r w:rsidRPr="008B1376">
              <w:rPr>
                <w:rFonts w:ascii="Times New Roman" w:hAnsi="Times New Roman" w:cs="Times New Roman"/>
                <w:lang w:val="en-US"/>
              </w:rPr>
              <w:t>Governance</w:t>
            </w:r>
            <w:r w:rsidRPr="008B1376">
              <w:rPr>
                <w:rFonts w:ascii="Times New Roman" w:hAnsi="Times New Roman" w:cs="Times New Roman"/>
              </w:rPr>
              <w:t>) από την άλλη. Ο όρος «διεθνής εκπαιδευτική διακυβέρνηση» εισήχθη τα τελευταία χρόνια στην επιστημονική συζήτηση για να περιγραφούν και να αναλυθούν συστήματα πολιτικής διακυβέρνησης που διαμορφώνονται σήμερα σε περισσότερα επίπεδα (“Μ</w:t>
            </w:r>
            <w:proofErr w:type="spellStart"/>
            <w:r w:rsidRPr="008B1376">
              <w:rPr>
                <w:rFonts w:ascii="Times New Roman" w:hAnsi="Times New Roman" w:cs="Times New Roman"/>
                <w:lang w:val="en-US"/>
              </w:rPr>
              <w:t>ulti</w:t>
            </w:r>
            <w:proofErr w:type="spellEnd"/>
            <w:r w:rsidRPr="008B1376">
              <w:rPr>
                <w:rFonts w:ascii="Times New Roman" w:hAnsi="Times New Roman" w:cs="Times New Roman"/>
              </w:rPr>
              <w:t xml:space="preserve"> </w:t>
            </w:r>
            <w:r w:rsidRPr="008B1376">
              <w:rPr>
                <w:rFonts w:ascii="Times New Roman" w:hAnsi="Times New Roman" w:cs="Times New Roman"/>
                <w:lang w:val="en-US"/>
              </w:rPr>
              <w:t>Level</w:t>
            </w:r>
            <w:r w:rsidRPr="008B1376">
              <w:rPr>
                <w:rFonts w:ascii="Times New Roman" w:hAnsi="Times New Roman" w:cs="Times New Roman"/>
              </w:rPr>
              <w:t xml:space="preserve"> </w:t>
            </w:r>
            <w:r w:rsidRPr="008B1376">
              <w:rPr>
                <w:rFonts w:ascii="Times New Roman" w:hAnsi="Times New Roman" w:cs="Times New Roman"/>
                <w:lang w:val="en-US"/>
              </w:rPr>
              <w:t>Governance</w:t>
            </w:r>
            <w:r w:rsidRPr="008B1376">
              <w:rPr>
                <w:rFonts w:ascii="Times New Roman" w:hAnsi="Times New Roman" w:cs="Times New Roman"/>
              </w:rPr>
              <w:t xml:space="preserve">”) από τις σχέσεις κρατών, περιοχών ή και άλλων </w:t>
            </w:r>
            <w:proofErr w:type="spellStart"/>
            <w:r w:rsidRPr="008B1376">
              <w:rPr>
                <w:rFonts w:ascii="Times New Roman" w:hAnsi="Times New Roman" w:cs="Times New Roman"/>
              </w:rPr>
              <w:t>πολιτικο</w:t>
            </w:r>
            <w:proofErr w:type="spellEnd"/>
            <w:r w:rsidRPr="008B1376">
              <w:rPr>
                <w:rFonts w:ascii="Times New Roman" w:hAnsi="Times New Roman" w:cs="Times New Roman"/>
              </w:rPr>
              <w:t>-διοικητικών μονάδων.</w:t>
            </w:r>
          </w:p>
          <w:p w:rsidR="00DA6C7B" w:rsidRDefault="00DA6C7B" w:rsidP="00891776">
            <w:pPr>
              <w:contextualSpacing/>
              <w:jc w:val="both"/>
              <w:rPr>
                <w:rFonts w:ascii="Times New Roman" w:hAnsi="Times New Roman" w:cs="Times New Roman"/>
              </w:rPr>
            </w:pPr>
          </w:p>
          <w:p w:rsidR="00891776" w:rsidRPr="008B1376" w:rsidRDefault="00891776" w:rsidP="00891776">
            <w:pPr>
              <w:contextualSpacing/>
              <w:jc w:val="both"/>
              <w:rPr>
                <w:rFonts w:ascii="Times New Roman" w:hAnsi="Times New Roman" w:cs="Times New Roman"/>
              </w:rPr>
            </w:pPr>
            <w:r w:rsidRPr="008B1376">
              <w:rPr>
                <w:rFonts w:ascii="Times New Roman" w:hAnsi="Times New Roman" w:cs="Times New Roman"/>
              </w:rPr>
              <w:t xml:space="preserve">  Η ανάλυση της εν λόγω σχέσης γίνεται στο πλαίσιο της </w:t>
            </w:r>
            <w:r>
              <w:rPr>
                <w:rFonts w:ascii="Times New Roman" w:hAnsi="Times New Roman" w:cs="Times New Roman"/>
              </w:rPr>
              <w:t>ν</w:t>
            </w:r>
            <w:r w:rsidR="00DA6C7B">
              <w:rPr>
                <w:rFonts w:ascii="Times New Roman" w:hAnsi="Times New Roman" w:cs="Times New Roman"/>
              </w:rPr>
              <w:t>έ</w:t>
            </w:r>
            <w:r w:rsidRPr="008B1376">
              <w:rPr>
                <w:rFonts w:ascii="Times New Roman" w:hAnsi="Times New Roman" w:cs="Times New Roman"/>
              </w:rPr>
              <w:t>ο-θεσμικής θεωρίας (</w:t>
            </w:r>
            <w:r w:rsidRPr="008B1376">
              <w:rPr>
                <w:rFonts w:ascii="Times New Roman" w:hAnsi="Times New Roman" w:cs="Times New Roman"/>
                <w:lang w:val="en-US"/>
              </w:rPr>
              <w:t>Neo</w:t>
            </w:r>
            <w:r w:rsidRPr="008B1376">
              <w:rPr>
                <w:rFonts w:ascii="Times New Roman" w:hAnsi="Times New Roman" w:cs="Times New Roman"/>
              </w:rPr>
              <w:t>-</w:t>
            </w:r>
            <w:r w:rsidRPr="008B1376">
              <w:rPr>
                <w:rFonts w:ascii="Times New Roman" w:hAnsi="Times New Roman" w:cs="Times New Roman"/>
                <w:lang w:val="en-US"/>
              </w:rPr>
              <w:t>institutional</w:t>
            </w:r>
            <w:r w:rsidRPr="008B1376">
              <w:rPr>
                <w:rFonts w:ascii="Times New Roman" w:hAnsi="Times New Roman" w:cs="Times New Roman"/>
              </w:rPr>
              <w:t xml:space="preserve"> </w:t>
            </w:r>
            <w:r w:rsidRPr="008B1376">
              <w:rPr>
                <w:rFonts w:ascii="Times New Roman" w:hAnsi="Times New Roman" w:cs="Times New Roman"/>
                <w:lang w:val="en-US"/>
              </w:rPr>
              <w:t>Theory</w:t>
            </w:r>
            <w:r w:rsidRPr="008B1376">
              <w:rPr>
                <w:rFonts w:ascii="Times New Roman" w:hAnsi="Times New Roman" w:cs="Times New Roman"/>
              </w:rPr>
              <w:t xml:space="preserve">) η οποία αναλύει το </w:t>
            </w:r>
            <w:proofErr w:type="spellStart"/>
            <w:r w:rsidRPr="008B1376">
              <w:rPr>
                <w:rFonts w:ascii="Times New Roman" w:hAnsi="Times New Roman" w:cs="Times New Roman"/>
              </w:rPr>
              <w:t>πολιτικο</w:t>
            </w:r>
            <w:proofErr w:type="spellEnd"/>
            <w:r w:rsidRPr="008B1376">
              <w:rPr>
                <w:rFonts w:ascii="Times New Roman" w:hAnsi="Times New Roman" w:cs="Times New Roman"/>
              </w:rPr>
              <w:t>-διοικητικό σύστημα της ΕΕ ως ένα τέτοιο υπερσύγχρονο σύστημα περισσότερων επιπέδων, στο οποίο οι αρμοδιότητες μετατίθενται από τα κράτη-μέλη στα ευρωπαϊκά όργανα (Ευρωπαϊκή Επιτροπή, Ευρωπαϊκό Κοινοβούλιο, Ευρωπαϊκό Δικαστήριο), όπου όμως τα κράτη-μέλη διατηρούν σημαντικό μέρος των εξουσιών και της αυτονομίας τους (</w:t>
            </w:r>
            <w:r w:rsidRPr="008B1376">
              <w:rPr>
                <w:rFonts w:ascii="Times New Roman" w:hAnsi="Times New Roman" w:cs="Times New Roman"/>
                <w:lang w:val="en-US"/>
              </w:rPr>
              <w:t>sovereignty</w:t>
            </w:r>
            <w:r w:rsidRPr="008B1376">
              <w:rPr>
                <w:rFonts w:ascii="Times New Roman" w:hAnsi="Times New Roman" w:cs="Times New Roman"/>
              </w:rPr>
              <w:t xml:space="preserve">). Έτσι ο τρόπος διακυβέρνησης είναι πολύ πιο σύνθετος και οδηγεί συχνά σε προβλήματα και συγκρούσεις ανάμεσα στα επίπεδα και ανάμεσα και στις πολιτικές μονάδες (κράτη, περιοχές κλπ.) </w:t>
            </w:r>
          </w:p>
          <w:p w:rsidR="00055873" w:rsidRDefault="00055873" w:rsidP="00891776"/>
          <w:p w:rsidR="00055873" w:rsidRDefault="00840F6A" w:rsidP="00891776">
            <w:r>
              <w:t>Ενότητες μαθημάτων</w:t>
            </w:r>
          </w:p>
          <w:p w:rsidR="00840F6A" w:rsidRDefault="007A49A3" w:rsidP="007A49A3">
            <w:pPr>
              <w:pStyle w:val="a4"/>
              <w:numPr>
                <w:ilvl w:val="0"/>
                <w:numId w:val="10"/>
              </w:numPr>
            </w:pPr>
            <w:r>
              <w:t>Διεθνής εκπαιδευτική διακυβέρνηση-εννοιολογικός προσδιορισμός</w:t>
            </w:r>
          </w:p>
          <w:p w:rsidR="00840F6A" w:rsidRDefault="00840F6A" w:rsidP="007A49A3">
            <w:pPr>
              <w:pStyle w:val="a4"/>
              <w:numPr>
                <w:ilvl w:val="0"/>
                <w:numId w:val="10"/>
              </w:numPr>
            </w:pPr>
            <w:r>
              <w:t>Ε</w:t>
            </w:r>
            <w:r w:rsidR="00EF70B7">
              <w:t>κπαιδευτική π</w:t>
            </w:r>
            <w:r>
              <w:t>ολιτική- αντικείμενο</w:t>
            </w:r>
          </w:p>
          <w:p w:rsidR="00840F6A" w:rsidRDefault="00EF70B7" w:rsidP="007A49A3">
            <w:pPr>
              <w:pStyle w:val="a4"/>
              <w:numPr>
                <w:ilvl w:val="0"/>
                <w:numId w:val="10"/>
              </w:numPr>
            </w:pPr>
            <w:r>
              <w:t>Ευρωπαϊκή εκπαιδευτική πολιτική- Εθνική ε</w:t>
            </w:r>
            <w:r w:rsidR="00840F6A">
              <w:t>κπαίδευση</w:t>
            </w:r>
          </w:p>
          <w:p w:rsidR="00EF70B7" w:rsidRDefault="00EF70B7" w:rsidP="007A49A3">
            <w:pPr>
              <w:pStyle w:val="a4"/>
              <w:numPr>
                <w:ilvl w:val="0"/>
                <w:numId w:val="10"/>
              </w:numPr>
            </w:pPr>
            <w:r>
              <w:t>Η δημιουργία ενός ευρωπαϊκού χώρου ανώτατης εκπαίδευσης – Εναρμόνιση προγραμμάτων σπουδών (</w:t>
            </w:r>
            <w:r w:rsidRPr="007A49A3">
              <w:rPr>
                <w:lang w:val="en-US"/>
              </w:rPr>
              <w:t>Tuning</w:t>
            </w:r>
            <w:r w:rsidRPr="00EF70B7">
              <w:t>)</w:t>
            </w:r>
            <w:r>
              <w:t xml:space="preserve"> </w:t>
            </w:r>
          </w:p>
          <w:p w:rsidR="00840F6A" w:rsidRPr="009D416A" w:rsidRDefault="00840F6A" w:rsidP="007A49A3">
            <w:pPr>
              <w:pStyle w:val="a4"/>
              <w:numPr>
                <w:ilvl w:val="0"/>
                <w:numId w:val="10"/>
              </w:numPr>
            </w:pPr>
            <w:r>
              <w:t>Ενδεικτικές ευρωπαϊκές πολιτικές εκπαίδευσης εκπαιδευτικών</w:t>
            </w:r>
            <w:r w:rsidR="00EF70B7">
              <w:t xml:space="preserve"> (</w:t>
            </w:r>
            <w:r w:rsidR="009D416A">
              <w:t xml:space="preserve"> </w:t>
            </w:r>
            <w:r w:rsidR="009D416A" w:rsidRPr="007A49A3">
              <w:rPr>
                <w:lang w:val="en-US"/>
              </w:rPr>
              <w:t>Bachelor</w:t>
            </w:r>
            <w:r w:rsidR="009D416A" w:rsidRPr="009D416A">
              <w:t>-</w:t>
            </w:r>
            <w:r w:rsidR="009D416A" w:rsidRPr="007A49A3">
              <w:rPr>
                <w:lang w:val="en-US"/>
              </w:rPr>
              <w:t>master</w:t>
            </w:r>
            <w:r w:rsidR="009D416A" w:rsidRPr="009D416A">
              <w:t>)</w:t>
            </w:r>
          </w:p>
          <w:p w:rsidR="00055873" w:rsidRPr="009D416A" w:rsidRDefault="009D416A" w:rsidP="007A49A3">
            <w:pPr>
              <w:pStyle w:val="a4"/>
              <w:numPr>
                <w:ilvl w:val="0"/>
                <w:numId w:val="10"/>
              </w:numPr>
            </w:pPr>
            <w:r>
              <w:t>Η νέο-</w:t>
            </w:r>
            <w:r w:rsidR="007A49A3">
              <w:t>θεσμική θεωρία</w:t>
            </w:r>
          </w:p>
          <w:p w:rsidR="00055873" w:rsidRPr="001D6C9D" w:rsidRDefault="00055873" w:rsidP="001709AE"/>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2609E6" w:rsidRPr="006B465B" w:rsidRDefault="002609E6" w:rsidP="00B83BA5">
            <w:pPr>
              <w:jc w:val="center"/>
            </w:pPr>
          </w:p>
        </w:tc>
      </w:tr>
      <w:tr w:rsidR="00055873" w:rsidRPr="00055873" w:rsidTr="00215975">
        <w:tc>
          <w:tcPr>
            <w:tcW w:w="10065" w:type="dxa"/>
            <w:gridSpan w:val="7"/>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5"/>
          </w:tcPr>
          <w:p w:rsidR="00055873" w:rsidRPr="006B465B" w:rsidRDefault="00557646" w:rsidP="00B83BA5">
            <w:pPr>
              <w:jc w:val="center"/>
            </w:pPr>
            <w:r>
              <w:t>Πρόσωπο με πρόσωπο</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5"/>
          </w:tcPr>
          <w:p w:rsidR="00055873" w:rsidRPr="001C3AFD" w:rsidRDefault="001C3AFD" w:rsidP="001C3AFD">
            <w:r>
              <w:rPr>
                <w:lang w:val="en-US"/>
              </w:rPr>
              <w:t>Power</w:t>
            </w:r>
            <w:r w:rsidRPr="001C3AFD">
              <w:t xml:space="preserve"> </w:t>
            </w:r>
            <w:r>
              <w:rPr>
                <w:lang w:val="en-US"/>
              </w:rPr>
              <w:t>point</w:t>
            </w:r>
            <w:r w:rsidRPr="001C3AFD">
              <w:t xml:space="preserve"> </w:t>
            </w:r>
            <w:r>
              <w:t>για τη διδασκαλία, e-</w:t>
            </w:r>
            <w:proofErr w:type="spellStart"/>
            <w:proofErr w:type="gramStart"/>
            <w:r>
              <w:t>mail</w:t>
            </w:r>
            <w:proofErr w:type="spellEnd"/>
            <w:r>
              <w:t xml:space="preserve"> </w:t>
            </w:r>
            <w:r w:rsidRPr="001C3AFD">
              <w:t xml:space="preserve"> </w:t>
            </w:r>
            <w:r>
              <w:t>ή</w:t>
            </w:r>
            <w:proofErr w:type="gramEnd"/>
            <w:r>
              <w:t xml:space="preserve"> και </w:t>
            </w:r>
            <w:proofErr w:type="spellStart"/>
            <w:r>
              <w:rPr>
                <w:lang w:val="en-US"/>
              </w:rPr>
              <w:t>skype</w:t>
            </w:r>
            <w:proofErr w:type="spellEnd"/>
            <w:r w:rsidRPr="001C3AFD">
              <w:t xml:space="preserve"> </w:t>
            </w:r>
            <w:r>
              <w:t>για την επικοινωνία</w:t>
            </w:r>
            <w:r w:rsidR="00422C4B">
              <w:t>.</w:t>
            </w:r>
          </w:p>
        </w:tc>
      </w:tr>
      <w:tr w:rsidR="00055873" w:rsidRPr="006B465B" w:rsidTr="00422C4B">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977" w:type="dxa"/>
            <w:gridSpan w:val="4"/>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126"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422C4B">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472A9">
              <w:rPr>
                <w:i/>
              </w:rPr>
              <w:t>Διαδραστική</w:t>
            </w:r>
            <w:proofErr w:type="spellEnd"/>
            <w:r w:rsidRPr="00C472A9">
              <w:rPr>
                <w:i/>
              </w:rPr>
              <w:t xml:space="preserve"> διδασκαλία, Εκπαιδευτικές επισκέψεις, Εκπόνηση μελέτης (</w:t>
            </w:r>
            <w:proofErr w:type="spellStart"/>
            <w:r w:rsidRPr="00C472A9">
              <w:rPr>
                <w:i/>
              </w:rPr>
              <w:t>project</w:t>
            </w:r>
            <w:proofErr w:type="spellEnd"/>
            <w:r w:rsidRPr="00C472A9">
              <w:rPr>
                <w:i/>
              </w:rPr>
              <w:t>), Συγγραφή εργασίας / εργασιών, Καλλιτεχνική δημιουργία, κ.λπ.</w:t>
            </w:r>
          </w:p>
        </w:tc>
        <w:tc>
          <w:tcPr>
            <w:tcW w:w="2977" w:type="dxa"/>
            <w:gridSpan w:val="4"/>
          </w:tcPr>
          <w:p w:rsidR="00C472A9" w:rsidRPr="00557646" w:rsidRDefault="00891776" w:rsidP="00B83BA5">
            <w:pPr>
              <w:jc w:val="center"/>
            </w:pPr>
            <w:r>
              <w:t>Διαλέξεις</w:t>
            </w:r>
          </w:p>
        </w:tc>
        <w:tc>
          <w:tcPr>
            <w:tcW w:w="2126" w:type="dxa"/>
          </w:tcPr>
          <w:p w:rsidR="00C472A9" w:rsidRPr="006B465B" w:rsidRDefault="00B5120B" w:rsidP="00B83BA5">
            <w:pPr>
              <w:jc w:val="center"/>
            </w:pPr>
            <w:r>
              <w:t>15</w:t>
            </w: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BA4AC7" w:rsidRDefault="00B5120B" w:rsidP="00422C4B">
            <w:r>
              <w:t xml:space="preserve">                   Σεμινάρια</w:t>
            </w:r>
          </w:p>
        </w:tc>
        <w:tc>
          <w:tcPr>
            <w:tcW w:w="2126" w:type="dxa"/>
          </w:tcPr>
          <w:p w:rsidR="00C472A9" w:rsidRPr="006B465B" w:rsidRDefault="00B5120B" w:rsidP="00B83BA5">
            <w:pPr>
              <w:jc w:val="center"/>
            </w:pPr>
            <w:r>
              <w:t>10</w:t>
            </w: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6B465B" w:rsidRDefault="00067872" w:rsidP="00B83BA5">
            <w:pPr>
              <w:jc w:val="center"/>
            </w:pPr>
            <w:r>
              <w:t>Αναζήτηση, μ</w:t>
            </w:r>
            <w:r w:rsidR="00B5120B" w:rsidRPr="00BA4AC7">
              <w:t>ελέτη &amp; ανάλυση βιβλιογραφίας</w:t>
            </w:r>
          </w:p>
        </w:tc>
        <w:tc>
          <w:tcPr>
            <w:tcW w:w="2126" w:type="dxa"/>
          </w:tcPr>
          <w:p w:rsidR="00C472A9" w:rsidRPr="006B465B" w:rsidRDefault="00067872" w:rsidP="00B83BA5">
            <w:pPr>
              <w:jc w:val="center"/>
            </w:pPr>
            <w:r>
              <w:t>95</w:t>
            </w: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B5120B" w:rsidRDefault="00B5120B" w:rsidP="00B83BA5">
            <w:pPr>
              <w:jc w:val="center"/>
            </w:pPr>
            <w:r w:rsidRPr="00B5120B">
              <w:t>Συγγραφή εργασίας</w:t>
            </w:r>
          </w:p>
        </w:tc>
        <w:tc>
          <w:tcPr>
            <w:tcW w:w="2126" w:type="dxa"/>
          </w:tcPr>
          <w:p w:rsidR="00C472A9" w:rsidRPr="006B465B" w:rsidRDefault="00F14415" w:rsidP="00B83BA5">
            <w:pPr>
              <w:jc w:val="center"/>
            </w:pPr>
            <w:r>
              <w:t>100</w:t>
            </w: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6B465B" w:rsidRDefault="00067872" w:rsidP="00B83BA5">
            <w:pPr>
              <w:jc w:val="center"/>
            </w:pPr>
            <w:r>
              <w:t>Παρουσίαση και συζήτηση εργασιών</w:t>
            </w:r>
          </w:p>
        </w:tc>
        <w:tc>
          <w:tcPr>
            <w:tcW w:w="2126" w:type="dxa"/>
          </w:tcPr>
          <w:p w:rsidR="00C472A9" w:rsidRPr="006B465B" w:rsidRDefault="00067872" w:rsidP="00B83BA5">
            <w:pPr>
              <w:jc w:val="center"/>
            </w:pPr>
            <w:r>
              <w:t>15</w:t>
            </w: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6B465B" w:rsidRDefault="00067872" w:rsidP="00B83BA5">
            <w:pPr>
              <w:jc w:val="center"/>
            </w:pPr>
            <w:r>
              <w:t>Συνεργασία με τους/τις διδάσκοντες/</w:t>
            </w:r>
            <w:proofErr w:type="spellStart"/>
            <w:r>
              <w:t>σες</w:t>
            </w:r>
            <w:proofErr w:type="spellEnd"/>
          </w:p>
        </w:tc>
        <w:tc>
          <w:tcPr>
            <w:tcW w:w="2126" w:type="dxa"/>
          </w:tcPr>
          <w:p w:rsidR="00C472A9" w:rsidRPr="006B465B" w:rsidRDefault="00067872" w:rsidP="00B83BA5">
            <w:pPr>
              <w:jc w:val="center"/>
            </w:pPr>
            <w:r>
              <w:t>15</w:t>
            </w: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shd w:val="clear" w:color="auto" w:fill="DDD9C3" w:themeFill="background2" w:themeFillShade="E6"/>
          </w:tcPr>
          <w:p w:rsidR="00C472A9" w:rsidRPr="00C472A9" w:rsidRDefault="00C472A9" w:rsidP="002C791E">
            <w:pPr>
              <w:jc w:val="right"/>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472A9">
              <w:rPr>
                <w:i/>
              </w:rPr>
              <w:t>standards</w:t>
            </w:r>
            <w:proofErr w:type="spellEnd"/>
            <w:r w:rsidRPr="00C472A9">
              <w:rPr>
                <w:i/>
              </w:rPr>
              <w:t xml:space="preserve"> του ECTS.</w:t>
            </w: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shd w:val="clear" w:color="auto" w:fill="DDD9C3" w:themeFill="background2" w:themeFillShade="E6"/>
          </w:tcPr>
          <w:p w:rsidR="00C472A9" w:rsidRPr="002C791E" w:rsidRDefault="00C472A9" w:rsidP="002C791E">
            <w:pPr>
              <w:jc w:val="right"/>
              <w:rPr>
                <w:b/>
              </w:rPr>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shd w:val="clear" w:color="auto" w:fill="DDD9C3" w:themeFill="background2" w:themeFillShade="E6"/>
          </w:tcPr>
          <w:p w:rsidR="00C472A9" w:rsidRPr="002C791E" w:rsidRDefault="00C472A9" w:rsidP="002C791E">
            <w:pPr>
              <w:jc w:val="right"/>
              <w:rPr>
                <w:b/>
              </w:rPr>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shd w:val="clear" w:color="auto" w:fill="DDD9C3" w:themeFill="background2" w:themeFillShade="E6"/>
          </w:tcPr>
          <w:p w:rsidR="00C472A9" w:rsidRPr="002C791E" w:rsidRDefault="00C472A9" w:rsidP="002C791E">
            <w:pPr>
              <w:jc w:val="right"/>
              <w:rPr>
                <w:b/>
              </w:rPr>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shd w:val="clear" w:color="auto" w:fill="DDD9C3" w:themeFill="background2" w:themeFillShade="E6"/>
          </w:tcPr>
          <w:p w:rsidR="00C472A9" w:rsidRPr="002C791E" w:rsidRDefault="00C472A9" w:rsidP="002C791E">
            <w:pPr>
              <w:jc w:val="right"/>
              <w:rPr>
                <w:b/>
              </w:rPr>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422C4B">
        <w:tc>
          <w:tcPr>
            <w:tcW w:w="4962" w:type="dxa"/>
            <w:gridSpan w:val="2"/>
            <w:vMerge/>
            <w:shd w:val="clear" w:color="auto" w:fill="DDD9C3" w:themeFill="background2" w:themeFillShade="E6"/>
          </w:tcPr>
          <w:p w:rsidR="00C472A9" w:rsidRPr="002C791E" w:rsidRDefault="00C472A9" w:rsidP="002C791E">
            <w:pPr>
              <w:jc w:val="right"/>
              <w:rPr>
                <w:b/>
              </w:rPr>
            </w:pPr>
          </w:p>
        </w:tc>
        <w:tc>
          <w:tcPr>
            <w:tcW w:w="2977" w:type="dxa"/>
            <w:gridSpan w:val="4"/>
          </w:tcPr>
          <w:p w:rsidR="00C472A9" w:rsidRPr="006B465B" w:rsidRDefault="00C472A9" w:rsidP="00B83BA5">
            <w:pPr>
              <w:jc w:val="center"/>
            </w:pPr>
          </w:p>
        </w:tc>
        <w:tc>
          <w:tcPr>
            <w:tcW w:w="2126" w:type="dxa"/>
          </w:tcPr>
          <w:p w:rsidR="00C472A9" w:rsidRPr="006B465B" w:rsidRDefault="00C472A9" w:rsidP="00B83BA5">
            <w:pPr>
              <w:jc w:val="center"/>
            </w:pPr>
          </w:p>
        </w:tc>
      </w:tr>
      <w:tr w:rsidR="00C472A9" w:rsidRPr="006B465B" w:rsidTr="00215975">
        <w:tc>
          <w:tcPr>
            <w:tcW w:w="4962" w:type="dxa"/>
            <w:gridSpan w:val="2"/>
            <w:tcBorders>
              <w:bottom w:val="single" w:sz="4" w:space="0" w:color="auto"/>
            </w:tcBorders>
            <w:shd w:val="clear" w:color="auto" w:fill="DDD9C3" w:themeFill="background2" w:themeFillShade="E6"/>
          </w:tcPr>
          <w:p w:rsidR="00C472A9" w:rsidRPr="00C472A9" w:rsidRDefault="00C472A9" w:rsidP="00C472A9">
            <w:pPr>
              <w:jc w:val="right"/>
              <w:rPr>
                <w:b/>
              </w:rPr>
            </w:pPr>
            <w:r w:rsidRPr="00C472A9">
              <w:rPr>
                <w:b/>
              </w:rPr>
              <w:t>ΑΞΙΟΛΟΓΗΣΗ ΦΟΙΤΗΤΩΝ</w:t>
            </w:r>
          </w:p>
          <w:p w:rsidR="00C472A9" w:rsidRPr="00C472A9" w:rsidRDefault="00C472A9" w:rsidP="00C472A9">
            <w:pPr>
              <w:rPr>
                <w:i/>
              </w:rPr>
            </w:pPr>
            <w:r w:rsidRPr="00C472A9">
              <w:rPr>
                <w:i/>
              </w:rPr>
              <w:t xml:space="preserve">Περιγραφή </w:t>
            </w:r>
            <w:r w:rsidR="00891776">
              <w:rPr>
                <w:i/>
              </w:rPr>
              <w:t>τους</w:t>
            </w:r>
            <w:r w:rsidRPr="00C472A9">
              <w:rPr>
                <w:i/>
              </w:rPr>
              <w:t xml:space="preserve"> διαδικασίας αξιολόγησης.</w:t>
            </w:r>
          </w:p>
          <w:p w:rsidR="00C472A9" w:rsidRPr="00C472A9" w:rsidRDefault="00C472A9" w:rsidP="00C472A9">
            <w:pPr>
              <w:rPr>
                <w:i/>
              </w:rPr>
            </w:pPr>
          </w:p>
          <w:p w:rsidR="00C472A9" w:rsidRPr="00C472A9" w:rsidRDefault="00C472A9"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sidR="00891776">
              <w:rPr>
                <w:i/>
              </w:rPr>
              <w:t>Τους</w:t>
            </w:r>
            <w:r>
              <w:rPr>
                <w:i/>
              </w:rPr>
              <w:t>.</w:t>
            </w:r>
          </w:p>
          <w:p w:rsidR="00C472A9" w:rsidRPr="00C472A9" w:rsidRDefault="00C472A9" w:rsidP="00C472A9">
            <w:pPr>
              <w:jc w:val="both"/>
              <w:rPr>
                <w:b/>
                <w:i/>
              </w:rPr>
            </w:pPr>
            <w:r w:rsidRPr="00C472A9">
              <w:rPr>
                <w:i/>
              </w:rPr>
              <w:t xml:space="preserve">Αναφέρονται ρητά προσδιορισμένα κριτήρια αξιολόγησης και εάν και που είναι </w:t>
            </w:r>
            <w:proofErr w:type="spellStart"/>
            <w:r w:rsidRPr="00C472A9">
              <w:rPr>
                <w:i/>
              </w:rPr>
              <w:t>προσβάσιμα</w:t>
            </w:r>
            <w:proofErr w:type="spellEnd"/>
            <w:r w:rsidRPr="00C472A9">
              <w:rPr>
                <w:i/>
              </w:rPr>
              <w:t xml:space="preserve"> από </w:t>
            </w:r>
            <w:r w:rsidR="00891776">
              <w:rPr>
                <w:i/>
              </w:rPr>
              <w:t>τους</w:t>
            </w:r>
            <w:r w:rsidRPr="00C472A9">
              <w:rPr>
                <w:i/>
              </w:rPr>
              <w:t xml:space="preserve"> φοιτητές.</w:t>
            </w:r>
          </w:p>
        </w:tc>
        <w:tc>
          <w:tcPr>
            <w:tcW w:w="5103" w:type="dxa"/>
            <w:gridSpan w:val="5"/>
            <w:tcBorders>
              <w:bottom w:val="single" w:sz="4" w:space="0" w:color="auto"/>
            </w:tcBorders>
          </w:tcPr>
          <w:p w:rsidR="00422C4B" w:rsidRDefault="00422C4B" w:rsidP="00891776">
            <w:r>
              <w:t>1) Διαμορφωτική αξιολόγηση, η οποία προκύπτει από την ενεργό συμμετοχή</w:t>
            </w:r>
            <w:r w:rsidR="000F3F92" w:rsidRPr="000F3F92">
              <w:t xml:space="preserve"> </w:t>
            </w:r>
            <w:r w:rsidR="000F3F92">
              <w:t>των φοιτητών/</w:t>
            </w:r>
            <w:proofErr w:type="spellStart"/>
            <w:r w:rsidR="000F3F92">
              <w:t>τριων</w:t>
            </w:r>
            <w:proofErr w:type="spellEnd"/>
            <w:r w:rsidR="00D77B0E">
              <w:t xml:space="preserve"> στο μάθημα (διαλέξεις-</w:t>
            </w:r>
            <w:proofErr w:type="spellStart"/>
            <w:r w:rsidR="00D77B0E">
              <w:t>σεμινάρι</w:t>
            </w:r>
            <w:proofErr w:type="spellEnd"/>
            <w:r w:rsidR="00D77B0E">
              <w:t>α)</w:t>
            </w:r>
          </w:p>
          <w:p w:rsidR="00C472A9" w:rsidRPr="00D77B0E" w:rsidRDefault="00422C4B" w:rsidP="00891776">
            <w:r>
              <w:t xml:space="preserve">2) </w:t>
            </w:r>
            <w:r w:rsidR="00891776">
              <w:t xml:space="preserve">Γραπτή εργασία και παρουσίαση </w:t>
            </w:r>
            <w:r>
              <w:t>αυτής στην ομάδα των συμφοιτητών ή σε ευρύτερο πλαίσιο.</w:t>
            </w:r>
          </w:p>
          <w:p w:rsidR="00D77B0E" w:rsidRPr="00FE604F" w:rsidRDefault="00D77B0E" w:rsidP="00891776"/>
          <w:p w:rsidR="00D77B0E" w:rsidRPr="00FE604F" w:rsidRDefault="00D77B0E" w:rsidP="00891776"/>
          <w:p w:rsidR="00D77B0E" w:rsidRDefault="00D77B0E" w:rsidP="00891776">
            <w:r>
              <w:t>Συμμετοχή στο μάθημα (διαλέξεις-</w:t>
            </w:r>
            <w:proofErr w:type="spellStart"/>
            <w:r>
              <w:t>σεμινάρι</w:t>
            </w:r>
            <w:proofErr w:type="spellEnd"/>
            <w:r>
              <w:t>α) 30%</w:t>
            </w:r>
          </w:p>
          <w:p w:rsidR="00D77B0E" w:rsidRPr="00D77B0E" w:rsidRDefault="00D77B0E" w:rsidP="00891776">
            <w:r>
              <w:t>Γραπτή εργασία 70%</w:t>
            </w:r>
          </w:p>
        </w:tc>
      </w:tr>
      <w:tr w:rsidR="002609E6" w:rsidRPr="002609E6" w:rsidTr="002609E6">
        <w:tc>
          <w:tcPr>
            <w:tcW w:w="10065" w:type="dxa"/>
            <w:gridSpan w:val="7"/>
            <w:tcBorders>
              <w:left w:val="nil"/>
              <w:right w:val="nil"/>
            </w:tcBorders>
          </w:tcPr>
          <w:p w:rsidR="001709AE" w:rsidRPr="001709AE" w:rsidRDefault="001709AE" w:rsidP="001709AE">
            <w:pPr>
              <w:pStyle w:val="a4"/>
              <w:spacing w:before="120"/>
              <w:ind w:left="714"/>
              <w:rPr>
                <w:b/>
                <w:sz w:val="24"/>
                <w:szCs w:val="24"/>
              </w:rPr>
            </w:pPr>
          </w:p>
          <w:p w:rsidR="001709AE" w:rsidRDefault="001709AE" w:rsidP="001709AE">
            <w:pPr>
              <w:pStyle w:val="a4"/>
              <w:spacing w:before="120"/>
              <w:ind w:left="714"/>
              <w:rPr>
                <w:b/>
                <w:sz w:val="24"/>
                <w:szCs w:val="24"/>
              </w:rPr>
            </w:pPr>
          </w:p>
          <w:p w:rsidR="00777022" w:rsidRDefault="00777022" w:rsidP="001709AE">
            <w:pPr>
              <w:pStyle w:val="a4"/>
              <w:spacing w:before="120"/>
              <w:ind w:left="714"/>
              <w:rPr>
                <w:b/>
                <w:sz w:val="24"/>
                <w:szCs w:val="24"/>
              </w:rPr>
            </w:pPr>
          </w:p>
          <w:p w:rsidR="00777022" w:rsidRPr="001709AE" w:rsidRDefault="00777022" w:rsidP="001709AE">
            <w:pPr>
              <w:pStyle w:val="a4"/>
              <w:spacing w:before="120"/>
              <w:ind w:left="714"/>
              <w:rPr>
                <w:b/>
                <w:sz w:val="24"/>
                <w:szCs w:val="24"/>
              </w:rPr>
            </w:pPr>
          </w:p>
          <w:p w:rsidR="002609E6" w:rsidRPr="002609E6" w:rsidRDefault="002609E6" w:rsidP="001709AE">
            <w:pPr>
              <w:pStyle w:val="a4"/>
              <w:numPr>
                <w:ilvl w:val="0"/>
                <w:numId w:val="9"/>
              </w:numPr>
              <w:spacing w:before="120"/>
              <w:rPr>
                <w:b/>
                <w:sz w:val="24"/>
                <w:szCs w:val="24"/>
              </w:rPr>
            </w:pPr>
            <w:r w:rsidRPr="002609E6">
              <w:rPr>
                <w:b/>
                <w:sz w:val="24"/>
                <w:szCs w:val="24"/>
              </w:rPr>
              <w:t>ΣΥΝΙΣΤΩΜΕΝΗ-ΒΙΒΛΙΟΓΡΑΦΙΑ</w:t>
            </w:r>
          </w:p>
        </w:tc>
      </w:tr>
      <w:tr w:rsidR="002609E6" w:rsidRPr="00777022" w:rsidTr="009E61D6">
        <w:tc>
          <w:tcPr>
            <w:tcW w:w="10065" w:type="dxa"/>
            <w:gridSpan w:val="7"/>
          </w:tcPr>
          <w:p w:rsidR="005C4F51" w:rsidRPr="00777022" w:rsidRDefault="005C4F51" w:rsidP="00777022">
            <w:pPr>
              <w:pStyle w:val="a6"/>
            </w:pPr>
          </w:p>
          <w:p w:rsidR="005C4F51" w:rsidRPr="00D77B0E" w:rsidRDefault="009C19C6" w:rsidP="00777022">
            <w:pPr>
              <w:pStyle w:val="a6"/>
              <w:rPr>
                <w:lang w:val="en-US"/>
              </w:rPr>
            </w:pPr>
            <w:r w:rsidRPr="00D77B0E">
              <w:rPr>
                <w:lang w:val="en-US"/>
              </w:rPr>
              <w:t>Amos, S. K. (2010)</w:t>
            </w:r>
            <w:r w:rsidR="0065303D" w:rsidRPr="00D77B0E">
              <w:rPr>
                <w:lang w:val="en-US"/>
              </w:rPr>
              <w:t xml:space="preserve"> (Ed.)</w:t>
            </w:r>
            <w:r w:rsidRPr="00D77B0E">
              <w:rPr>
                <w:lang w:val="en-US"/>
              </w:rPr>
              <w:t xml:space="preserve"> International Education Governance</w:t>
            </w:r>
            <w:r w:rsidR="0065303D" w:rsidRPr="00D77B0E">
              <w:rPr>
                <w:lang w:val="en-US"/>
              </w:rPr>
              <w:t>.</w:t>
            </w:r>
            <w:r w:rsidR="002C185E" w:rsidRPr="00D77B0E">
              <w:rPr>
                <w:lang w:val="en-US"/>
              </w:rPr>
              <w:t xml:space="preserve"> </w:t>
            </w:r>
            <w:r w:rsidR="000F3F92" w:rsidRPr="00D77B0E">
              <w:rPr>
                <w:lang w:val="en-US"/>
              </w:rPr>
              <w:t>U.K.- N. America</w:t>
            </w:r>
            <w:r w:rsidR="0065303D" w:rsidRPr="00D77B0E">
              <w:rPr>
                <w:lang w:val="en-US"/>
              </w:rPr>
              <w:t xml:space="preserve"> </w:t>
            </w:r>
            <w:r w:rsidR="000F3F92" w:rsidRPr="00D77B0E">
              <w:rPr>
                <w:lang w:val="en-US"/>
              </w:rPr>
              <w:t xml:space="preserve">–Japan-India-Malaysia-China: </w:t>
            </w:r>
            <w:r w:rsidR="0065303D" w:rsidRPr="00D77B0E">
              <w:rPr>
                <w:lang w:val="en-US"/>
              </w:rPr>
              <w:t>Emerald</w:t>
            </w:r>
          </w:p>
          <w:p w:rsidR="00870252" w:rsidRPr="00D77B0E" w:rsidRDefault="00870252" w:rsidP="00777022">
            <w:pPr>
              <w:pStyle w:val="a6"/>
              <w:rPr>
                <w:lang w:val="en-US"/>
              </w:rPr>
            </w:pPr>
          </w:p>
          <w:p w:rsidR="0035748F" w:rsidRPr="00D77B0E" w:rsidRDefault="0035748F" w:rsidP="00777022">
            <w:pPr>
              <w:pStyle w:val="a6"/>
              <w:rPr>
                <w:lang w:val="en-US"/>
              </w:rPr>
            </w:pPr>
            <w:r w:rsidRPr="00D77B0E">
              <w:rPr>
                <w:lang w:val="en-US"/>
              </w:rPr>
              <w:t xml:space="preserve">Darling-Hammond, L. / Lieberman, A. (2012) Teacher </w:t>
            </w:r>
            <w:proofErr w:type="gramStart"/>
            <w:r w:rsidRPr="00D77B0E">
              <w:rPr>
                <w:lang w:val="en-US"/>
              </w:rPr>
              <w:t>Education</w:t>
            </w:r>
            <w:r w:rsidR="001709AE" w:rsidRPr="00D77B0E">
              <w:rPr>
                <w:lang w:val="en-US"/>
              </w:rPr>
              <w:t xml:space="preserve"> </w:t>
            </w:r>
            <w:r w:rsidR="005E440B" w:rsidRPr="00D77B0E">
              <w:rPr>
                <w:lang w:val="en-US"/>
              </w:rPr>
              <w:t xml:space="preserve"> </w:t>
            </w:r>
            <w:r w:rsidRPr="00D77B0E">
              <w:rPr>
                <w:lang w:val="en-US"/>
              </w:rPr>
              <w:t>around</w:t>
            </w:r>
            <w:proofErr w:type="gramEnd"/>
            <w:r w:rsidRPr="00D77B0E">
              <w:rPr>
                <w:lang w:val="en-US"/>
              </w:rPr>
              <w:t xml:space="preserve">  the World. NY: </w:t>
            </w:r>
            <w:proofErr w:type="spellStart"/>
            <w:r w:rsidR="006E693A" w:rsidRPr="00D77B0E">
              <w:rPr>
                <w:lang w:val="en-US"/>
              </w:rPr>
              <w:t>Routle</w:t>
            </w:r>
            <w:r w:rsidR="001709AE" w:rsidRPr="00D77B0E">
              <w:rPr>
                <w:lang w:val="en-US"/>
              </w:rPr>
              <w:t>d</w:t>
            </w:r>
            <w:r w:rsidR="006E693A" w:rsidRPr="00D77B0E">
              <w:rPr>
                <w:lang w:val="en-US"/>
              </w:rPr>
              <w:t>ge</w:t>
            </w:r>
            <w:proofErr w:type="spellEnd"/>
            <w:r w:rsidRPr="00D77B0E">
              <w:rPr>
                <w:lang w:val="en-US"/>
              </w:rPr>
              <w:t xml:space="preserve"> </w:t>
            </w:r>
          </w:p>
          <w:p w:rsidR="0035748F" w:rsidRPr="00D77B0E" w:rsidRDefault="0035748F" w:rsidP="00777022">
            <w:pPr>
              <w:pStyle w:val="a6"/>
              <w:rPr>
                <w:lang w:val="en-US"/>
              </w:rPr>
            </w:pPr>
          </w:p>
          <w:p w:rsidR="0065303D" w:rsidRPr="00D77B0E" w:rsidRDefault="00870252" w:rsidP="00777022">
            <w:pPr>
              <w:pStyle w:val="a6"/>
              <w:rPr>
                <w:lang w:val="en-US"/>
              </w:rPr>
            </w:pPr>
            <w:r w:rsidRPr="00D77B0E">
              <w:rPr>
                <w:lang w:val="en-US"/>
              </w:rPr>
              <w:t xml:space="preserve">Do </w:t>
            </w:r>
            <w:proofErr w:type="spellStart"/>
            <w:r w:rsidR="002C185E" w:rsidRPr="00D77B0E">
              <w:rPr>
                <w:lang w:val="en-US"/>
              </w:rPr>
              <w:t>Amaral</w:t>
            </w:r>
            <w:proofErr w:type="spellEnd"/>
            <w:r w:rsidR="002C185E" w:rsidRPr="00D77B0E">
              <w:rPr>
                <w:lang w:val="en-US"/>
              </w:rPr>
              <w:t xml:space="preserve">, M. P. (2011) </w:t>
            </w:r>
            <w:proofErr w:type="spellStart"/>
            <w:r w:rsidR="002C185E" w:rsidRPr="00D77B0E">
              <w:rPr>
                <w:lang w:val="en-US"/>
              </w:rPr>
              <w:t>Emergenz</w:t>
            </w:r>
            <w:proofErr w:type="spellEnd"/>
            <w:r w:rsidR="002C185E" w:rsidRPr="00D77B0E">
              <w:rPr>
                <w:lang w:val="en-US"/>
              </w:rPr>
              <w:t xml:space="preserve"> </w:t>
            </w:r>
            <w:proofErr w:type="spellStart"/>
            <w:r w:rsidR="002C185E" w:rsidRPr="00D77B0E">
              <w:rPr>
                <w:lang w:val="en-US"/>
              </w:rPr>
              <w:t>eines</w:t>
            </w:r>
            <w:proofErr w:type="spellEnd"/>
            <w:r w:rsidR="002C185E" w:rsidRPr="00D77B0E">
              <w:rPr>
                <w:lang w:val="en-US"/>
              </w:rPr>
              <w:t xml:space="preserve"> </w:t>
            </w:r>
            <w:proofErr w:type="spellStart"/>
            <w:r w:rsidR="002C185E" w:rsidRPr="00D77B0E">
              <w:rPr>
                <w:lang w:val="en-US"/>
              </w:rPr>
              <w:t>Internationalen</w:t>
            </w:r>
            <w:proofErr w:type="spellEnd"/>
            <w:r w:rsidR="002C185E" w:rsidRPr="00D77B0E">
              <w:rPr>
                <w:lang w:val="en-US"/>
              </w:rPr>
              <w:t xml:space="preserve"> </w:t>
            </w:r>
            <w:proofErr w:type="spellStart"/>
            <w:r w:rsidR="002C185E" w:rsidRPr="00D77B0E">
              <w:rPr>
                <w:lang w:val="en-US"/>
              </w:rPr>
              <w:t>Bildungsregimes</w:t>
            </w:r>
            <w:proofErr w:type="spellEnd"/>
            <w:r w:rsidR="002C185E" w:rsidRPr="00D77B0E">
              <w:rPr>
                <w:lang w:val="en-US"/>
              </w:rPr>
              <w:t xml:space="preserve">? </w:t>
            </w:r>
            <w:r w:rsidR="0035748F" w:rsidRPr="00D77B0E">
              <w:rPr>
                <w:lang w:val="en-US"/>
              </w:rPr>
              <w:t xml:space="preserve"> </w:t>
            </w:r>
            <w:r w:rsidR="002C185E" w:rsidRPr="00D77B0E">
              <w:rPr>
                <w:lang w:val="en-US"/>
              </w:rPr>
              <w:t xml:space="preserve">International Educational Governance und </w:t>
            </w:r>
            <w:proofErr w:type="spellStart"/>
            <w:r w:rsidR="002C185E" w:rsidRPr="00D77B0E">
              <w:rPr>
                <w:lang w:val="en-US"/>
              </w:rPr>
              <w:t>Regimetheorie</w:t>
            </w:r>
            <w:proofErr w:type="spellEnd"/>
            <w:r w:rsidR="000F3F92" w:rsidRPr="00D77B0E">
              <w:rPr>
                <w:lang w:val="en-US"/>
              </w:rPr>
              <w:t>:</w:t>
            </w:r>
            <w:r w:rsidR="00F91D3F" w:rsidRPr="00D77B0E">
              <w:rPr>
                <w:lang w:val="en-US"/>
              </w:rPr>
              <w:t xml:space="preserve"> </w:t>
            </w:r>
            <w:r w:rsidR="00F91D3F" w:rsidRPr="00777022">
              <w:t>Μ</w:t>
            </w:r>
            <w:proofErr w:type="spellStart"/>
            <w:r w:rsidR="00777022" w:rsidRPr="00D77B0E">
              <w:rPr>
                <w:lang w:val="en-US"/>
              </w:rPr>
              <w:t>ünster</w:t>
            </w:r>
            <w:proofErr w:type="spellEnd"/>
            <w:r w:rsidR="00777022" w:rsidRPr="00D77B0E">
              <w:rPr>
                <w:lang w:val="en-US"/>
              </w:rPr>
              <w:t>-N.Y-</w:t>
            </w:r>
            <w:proofErr w:type="spellStart"/>
            <w:r w:rsidR="00777022" w:rsidRPr="00D77B0E">
              <w:rPr>
                <w:lang w:val="en-US"/>
              </w:rPr>
              <w:t>München</w:t>
            </w:r>
            <w:proofErr w:type="spellEnd"/>
            <w:r w:rsidR="00777022" w:rsidRPr="00D77B0E">
              <w:rPr>
                <w:lang w:val="en-US"/>
              </w:rPr>
              <w:t>-Berlin:</w:t>
            </w:r>
            <w:r w:rsidR="002C185E" w:rsidRPr="00D77B0E">
              <w:rPr>
                <w:lang w:val="en-US"/>
              </w:rPr>
              <w:t xml:space="preserve"> </w:t>
            </w:r>
            <w:proofErr w:type="spellStart"/>
            <w:r w:rsidR="002C185E" w:rsidRPr="00D77B0E">
              <w:rPr>
                <w:lang w:val="en-US"/>
              </w:rPr>
              <w:t>Waxmann</w:t>
            </w:r>
            <w:proofErr w:type="spellEnd"/>
            <w:r w:rsidR="002C185E" w:rsidRPr="00D77B0E">
              <w:rPr>
                <w:lang w:val="en-US"/>
              </w:rPr>
              <w:t xml:space="preserve">  </w:t>
            </w:r>
          </w:p>
          <w:p w:rsidR="00F91D3F" w:rsidRPr="00D77B0E" w:rsidRDefault="00F91D3F" w:rsidP="00777022">
            <w:pPr>
              <w:pStyle w:val="a6"/>
              <w:rPr>
                <w:lang w:val="en-US"/>
              </w:rPr>
            </w:pPr>
          </w:p>
          <w:p w:rsidR="00F91D3F" w:rsidRPr="00D77B0E" w:rsidRDefault="00F91D3F" w:rsidP="00777022">
            <w:pPr>
              <w:pStyle w:val="a6"/>
              <w:rPr>
                <w:lang w:val="en-US"/>
              </w:rPr>
            </w:pPr>
            <w:proofErr w:type="spellStart"/>
            <w:r w:rsidRPr="00D77B0E">
              <w:rPr>
                <w:szCs w:val="25"/>
                <w:lang w:val="en-US"/>
              </w:rPr>
              <w:t>Lokhoff</w:t>
            </w:r>
            <w:proofErr w:type="spellEnd"/>
            <w:r w:rsidRPr="00D77B0E">
              <w:rPr>
                <w:lang w:val="en-US"/>
              </w:rPr>
              <w:t xml:space="preserve">, J. et all. (2010) (Eds.) </w:t>
            </w:r>
            <w:r w:rsidRPr="00D77B0E">
              <w:rPr>
                <w:szCs w:val="44"/>
                <w:lang w:val="en-US"/>
              </w:rPr>
              <w:t xml:space="preserve">A Tuning Guide to Formulating Degree </w:t>
            </w:r>
            <w:proofErr w:type="spellStart"/>
            <w:r w:rsidRPr="00D77B0E">
              <w:rPr>
                <w:szCs w:val="44"/>
                <w:lang w:val="en-US"/>
              </w:rPr>
              <w:t>Programme</w:t>
            </w:r>
            <w:proofErr w:type="spellEnd"/>
            <w:r w:rsidRPr="00D77B0E">
              <w:rPr>
                <w:szCs w:val="24"/>
                <w:lang w:val="en-US"/>
              </w:rPr>
              <w:t xml:space="preserve"> </w:t>
            </w:r>
            <w:r w:rsidRPr="00D77B0E">
              <w:rPr>
                <w:szCs w:val="44"/>
                <w:lang w:val="en-US"/>
              </w:rPr>
              <w:t>Profiles</w:t>
            </w:r>
            <w:r w:rsidRPr="00D77B0E">
              <w:rPr>
                <w:szCs w:val="24"/>
                <w:lang w:val="en-US"/>
              </w:rPr>
              <w:t xml:space="preserve"> Including </w:t>
            </w:r>
            <w:proofErr w:type="spellStart"/>
            <w:r w:rsidRPr="00D77B0E">
              <w:rPr>
                <w:szCs w:val="24"/>
                <w:lang w:val="en-US"/>
              </w:rPr>
              <w:t>Programme</w:t>
            </w:r>
            <w:proofErr w:type="spellEnd"/>
            <w:r w:rsidRPr="00D77B0E">
              <w:rPr>
                <w:szCs w:val="24"/>
                <w:lang w:val="en-US"/>
              </w:rPr>
              <w:t xml:space="preserve"> </w:t>
            </w:r>
            <w:r w:rsidRPr="00D77B0E">
              <w:rPr>
                <w:szCs w:val="33"/>
                <w:lang w:val="en-US"/>
              </w:rPr>
              <w:t>Competences</w:t>
            </w:r>
            <w:r w:rsidRPr="00D77B0E">
              <w:rPr>
                <w:szCs w:val="24"/>
                <w:lang w:val="en-US"/>
              </w:rPr>
              <w:t xml:space="preserve"> </w:t>
            </w:r>
            <w:r w:rsidRPr="00D77B0E">
              <w:rPr>
                <w:szCs w:val="33"/>
                <w:lang w:val="en-US"/>
              </w:rPr>
              <w:t xml:space="preserve">and </w:t>
            </w:r>
            <w:proofErr w:type="spellStart"/>
            <w:r w:rsidRPr="00D77B0E">
              <w:rPr>
                <w:szCs w:val="33"/>
                <w:lang w:val="en-US"/>
              </w:rPr>
              <w:t>Programme</w:t>
            </w:r>
            <w:proofErr w:type="spellEnd"/>
            <w:r w:rsidRPr="00D77B0E">
              <w:rPr>
                <w:szCs w:val="33"/>
                <w:lang w:val="en-US"/>
              </w:rPr>
              <w:t xml:space="preserve"> Learning Outcomes</w:t>
            </w:r>
            <w:r w:rsidRPr="00D77B0E">
              <w:rPr>
                <w:lang w:val="en-US"/>
              </w:rPr>
              <w:t>. Bilbao, Groningen and The Hague:</w:t>
            </w:r>
            <w:r w:rsidRPr="00D77B0E">
              <w:rPr>
                <w:szCs w:val="17"/>
                <w:lang w:val="en-US"/>
              </w:rPr>
              <w:t xml:space="preserve">  </w:t>
            </w:r>
            <w:proofErr w:type="spellStart"/>
            <w:r w:rsidRPr="00D77B0E">
              <w:rPr>
                <w:szCs w:val="17"/>
                <w:lang w:val="en-US"/>
              </w:rPr>
              <w:t>Publicaciones</w:t>
            </w:r>
            <w:proofErr w:type="spellEnd"/>
            <w:r w:rsidRPr="00D77B0E">
              <w:rPr>
                <w:szCs w:val="17"/>
                <w:lang w:val="en-US"/>
              </w:rPr>
              <w:t xml:space="preserve"> de la Universidad de </w:t>
            </w:r>
            <w:proofErr w:type="spellStart"/>
            <w:r w:rsidRPr="00D77B0E">
              <w:rPr>
                <w:szCs w:val="17"/>
                <w:lang w:val="en-US"/>
              </w:rPr>
              <w:t>Deusto</w:t>
            </w:r>
            <w:proofErr w:type="spellEnd"/>
          </w:p>
          <w:p w:rsidR="00F91D3F" w:rsidRPr="00D77B0E" w:rsidRDefault="00F91D3F" w:rsidP="00777022">
            <w:pPr>
              <w:pStyle w:val="a6"/>
              <w:rPr>
                <w:lang w:val="en-US"/>
              </w:rPr>
            </w:pPr>
          </w:p>
          <w:p w:rsidR="00D52453" w:rsidRPr="00D77B0E" w:rsidRDefault="00D52453" w:rsidP="00777022">
            <w:pPr>
              <w:pStyle w:val="a6"/>
              <w:rPr>
                <w:lang w:val="en-US"/>
              </w:rPr>
            </w:pPr>
            <w:r w:rsidRPr="00D77B0E">
              <w:rPr>
                <w:lang w:val="en-US"/>
              </w:rPr>
              <w:t>Meyer, J.W</w:t>
            </w:r>
            <w:proofErr w:type="gramStart"/>
            <w:r w:rsidR="00F64258" w:rsidRPr="00D77B0E">
              <w:rPr>
                <w:lang w:val="en-US"/>
              </w:rPr>
              <w:t>./</w:t>
            </w:r>
            <w:proofErr w:type="gramEnd"/>
            <w:r w:rsidR="00F64258" w:rsidRPr="00D77B0E">
              <w:rPr>
                <w:lang w:val="en-US"/>
              </w:rPr>
              <w:t xml:space="preserve"> Ramirez, F. O. (2012)  The World  Institutionalization of Education . In: </w:t>
            </w:r>
            <w:proofErr w:type="spellStart"/>
            <w:r w:rsidR="00F64258" w:rsidRPr="00D77B0E">
              <w:rPr>
                <w:lang w:val="en-US"/>
              </w:rPr>
              <w:t>Schriewer</w:t>
            </w:r>
            <w:proofErr w:type="spellEnd"/>
            <w:r w:rsidR="00F64258" w:rsidRPr="00D77B0E">
              <w:rPr>
                <w:lang w:val="en-US"/>
              </w:rPr>
              <w:t>, J</w:t>
            </w:r>
            <w:proofErr w:type="gramStart"/>
            <w:r w:rsidR="00F64258" w:rsidRPr="00D77B0E">
              <w:rPr>
                <w:lang w:val="en-US"/>
              </w:rPr>
              <w:t>.  (</w:t>
            </w:r>
            <w:proofErr w:type="gramEnd"/>
            <w:r w:rsidR="00F64258" w:rsidRPr="00D77B0E">
              <w:rPr>
                <w:lang w:val="en-US"/>
              </w:rPr>
              <w:t xml:space="preserve">Ed.) Discourse Formation in Comparative Education. </w:t>
            </w:r>
            <w:r w:rsidR="00C738A2" w:rsidRPr="00D77B0E">
              <w:rPr>
                <w:lang w:val="en-US"/>
              </w:rPr>
              <w:t xml:space="preserve">Fourth Revised Edition. Frankfurt </w:t>
            </w:r>
            <w:proofErr w:type="gramStart"/>
            <w:r w:rsidR="00C738A2" w:rsidRPr="00D77B0E">
              <w:rPr>
                <w:lang w:val="en-US"/>
              </w:rPr>
              <w:t>am</w:t>
            </w:r>
            <w:proofErr w:type="gramEnd"/>
            <w:r w:rsidR="00C738A2" w:rsidRPr="00D77B0E">
              <w:rPr>
                <w:lang w:val="en-US"/>
              </w:rPr>
              <w:t xml:space="preserve"> Main: Peter Lang,   111-132.</w:t>
            </w:r>
          </w:p>
          <w:p w:rsidR="00F64258" w:rsidRPr="00D77B0E" w:rsidRDefault="00F64258" w:rsidP="00777022">
            <w:pPr>
              <w:pStyle w:val="a6"/>
              <w:rPr>
                <w:lang w:val="en-US"/>
              </w:rPr>
            </w:pPr>
          </w:p>
          <w:p w:rsidR="002609E6" w:rsidRPr="00D77B0E" w:rsidRDefault="00930BEF" w:rsidP="00777022">
            <w:pPr>
              <w:pStyle w:val="a6"/>
              <w:rPr>
                <w:lang w:val="en-US"/>
              </w:rPr>
            </w:pPr>
            <w:r w:rsidRPr="00D77B0E">
              <w:rPr>
                <w:lang w:val="en-US"/>
              </w:rPr>
              <w:t xml:space="preserve">Powell, Walter W. </w:t>
            </w:r>
            <w:r w:rsidR="005C4F51" w:rsidRPr="00D77B0E">
              <w:rPr>
                <w:lang w:val="en-US"/>
              </w:rPr>
              <w:t>(</w:t>
            </w:r>
            <w:r w:rsidR="009C19C6" w:rsidRPr="00D77B0E">
              <w:rPr>
                <w:lang w:val="en-US"/>
              </w:rPr>
              <w:t>1990</w:t>
            </w:r>
            <w:r w:rsidR="005C4F51" w:rsidRPr="00D77B0E">
              <w:rPr>
                <w:lang w:val="en-US"/>
              </w:rPr>
              <w:t>)</w:t>
            </w:r>
            <w:r w:rsidRPr="00D77B0E">
              <w:rPr>
                <w:lang w:val="en-US"/>
              </w:rPr>
              <w:t xml:space="preserve"> “Neither Market Nor Hierarchy:</w:t>
            </w:r>
            <w:r w:rsidR="007636A9" w:rsidRPr="00D77B0E">
              <w:rPr>
                <w:lang w:val="en-US"/>
              </w:rPr>
              <w:t xml:space="preserve"> </w:t>
            </w:r>
            <w:r w:rsidR="005C4F51" w:rsidRPr="00D77B0E">
              <w:rPr>
                <w:lang w:val="en-US"/>
              </w:rPr>
              <w:t xml:space="preserve">Network Forms of Organizations.  </w:t>
            </w:r>
            <w:r w:rsidRPr="00D77B0E">
              <w:rPr>
                <w:lang w:val="en-US"/>
              </w:rPr>
              <w:t>Research in Organizational Behavior</w:t>
            </w:r>
            <w:r w:rsidR="005C4F51" w:rsidRPr="00D77B0E">
              <w:rPr>
                <w:lang w:val="en-US"/>
              </w:rPr>
              <w:t xml:space="preserve"> </w:t>
            </w:r>
            <w:r w:rsidR="009C19C6" w:rsidRPr="00D77B0E">
              <w:rPr>
                <w:lang w:val="en-US"/>
              </w:rPr>
              <w:t xml:space="preserve"> </w:t>
            </w:r>
            <w:r w:rsidR="005C4F51" w:rsidRPr="00D77B0E">
              <w:rPr>
                <w:lang w:val="en-US"/>
              </w:rPr>
              <w:t>12: 295-336</w:t>
            </w:r>
          </w:p>
          <w:p w:rsidR="00930BEF" w:rsidRPr="00D77B0E" w:rsidRDefault="00930BEF" w:rsidP="00777022">
            <w:pPr>
              <w:pStyle w:val="a6"/>
              <w:rPr>
                <w:szCs w:val="14"/>
                <w:shd w:val="clear" w:color="auto" w:fill="FFFFFF"/>
                <w:lang w:val="en-US"/>
              </w:rPr>
            </w:pPr>
            <w:r w:rsidRPr="00D77B0E">
              <w:rPr>
                <w:szCs w:val="14"/>
                <w:shd w:val="clear" w:color="auto" w:fill="FFFFFF"/>
                <w:lang w:val="en-US"/>
              </w:rPr>
              <w:t xml:space="preserve">    </w:t>
            </w:r>
          </w:p>
          <w:p w:rsidR="00930BEF" w:rsidRPr="00777022" w:rsidRDefault="00930BEF" w:rsidP="00777022">
            <w:pPr>
              <w:pStyle w:val="a6"/>
              <w:rPr>
                <w:shd w:val="clear" w:color="auto" w:fill="FFFFFF"/>
              </w:rPr>
            </w:pPr>
            <w:r w:rsidRPr="00D77B0E">
              <w:rPr>
                <w:shd w:val="clear" w:color="auto" w:fill="FFFFFF"/>
                <w:lang w:val="en-US"/>
              </w:rPr>
              <w:t>Scott, W. Richard (2014)</w:t>
            </w:r>
            <w:r w:rsidRPr="00D77B0E">
              <w:rPr>
                <w:rStyle w:val="apple-converted-space"/>
                <w:shd w:val="clear" w:color="auto" w:fill="FFFFFF"/>
                <w:lang w:val="en-US"/>
              </w:rPr>
              <w:t> </w:t>
            </w:r>
            <w:r w:rsidRPr="00D77B0E">
              <w:rPr>
                <w:rStyle w:val="a5"/>
                <w:i w:val="0"/>
                <w:iCs w:val="0"/>
                <w:shd w:val="clear" w:color="auto" w:fill="FFFFFF"/>
                <w:lang w:val="en-US"/>
              </w:rPr>
              <w:t>Institutions and Organizations: Ideas and Interests</w:t>
            </w:r>
            <w:r w:rsidRPr="00D77B0E">
              <w:rPr>
                <w:shd w:val="clear" w:color="auto" w:fill="FFFFFF"/>
                <w:lang w:val="en-US"/>
              </w:rPr>
              <w:t>.</w:t>
            </w:r>
            <w:r w:rsidR="00C738A2" w:rsidRPr="00D77B0E">
              <w:rPr>
                <w:shd w:val="clear" w:color="auto" w:fill="FFFFFF"/>
                <w:lang w:val="en-US"/>
              </w:rPr>
              <w:t xml:space="preserve"> </w:t>
            </w:r>
            <w:proofErr w:type="spellStart"/>
            <w:r w:rsidR="00C738A2" w:rsidRPr="00777022">
              <w:t>Fourth</w:t>
            </w:r>
            <w:proofErr w:type="spellEnd"/>
            <w:r w:rsidR="00C738A2" w:rsidRPr="00777022">
              <w:t xml:space="preserve"> </w:t>
            </w:r>
            <w:proofErr w:type="spellStart"/>
            <w:r w:rsidR="00C738A2" w:rsidRPr="00777022">
              <w:t>Edition</w:t>
            </w:r>
            <w:proofErr w:type="spellEnd"/>
            <w:r w:rsidR="00C738A2" w:rsidRPr="00777022">
              <w:rPr>
                <w:shd w:val="clear" w:color="auto" w:fill="FFFFFF"/>
              </w:rPr>
              <w:t xml:space="preserve"> </w:t>
            </w:r>
            <w:r w:rsidRPr="00777022">
              <w:rPr>
                <w:shd w:val="clear" w:color="auto" w:fill="FFFFFF"/>
              </w:rPr>
              <w:t xml:space="preserve"> </w:t>
            </w:r>
            <w:proofErr w:type="spellStart"/>
            <w:r w:rsidRPr="00777022">
              <w:rPr>
                <w:shd w:val="clear" w:color="auto" w:fill="FFFFFF"/>
              </w:rPr>
              <w:t>London</w:t>
            </w:r>
            <w:proofErr w:type="spellEnd"/>
            <w:r w:rsidRPr="00777022">
              <w:rPr>
                <w:shd w:val="clear" w:color="auto" w:fill="FFFFFF"/>
              </w:rPr>
              <w:t>: SAGE</w:t>
            </w:r>
          </w:p>
          <w:p w:rsidR="00930BEF" w:rsidRPr="00777022" w:rsidRDefault="00930BEF" w:rsidP="00777022">
            <w:pPr>
              <w:pStyle w:val="a6"/>
              <w:rPr>
                <w:szCs w:val="14"/>
                <w:shd w:val="clear" w:color="auto" w:fill="FFFFFF"/>
              </w:rPr>
            </w:pPr>
          </w:p>
          <w:p w:rsidR="006E693A" w:rsidRPr="00777022" w:rsidRDefault="006E693A" w:rsidP="00777022">
            <w:pPr>
              <w:pStyle w:val="a6"/>
            </w:pPr>
            <w:proofErr w:type="spellStart"/>
            <w:r w:rsidRPr="00777022">
              <w:t>Γράβαρης</w:t>
            </w:r>
            <w:proofErr w:type="spellEnd"/>
            <w:r w:rsidRPr="00777022">
              <w:t>, Δ. /Παπαδάκης, Ν. (2005) Εκπαίδευση και Εκπαιδευτική Πολιτική. Αθήνα: Σαββάλας</w:t>
            </w:r>
          </w:p>
          <w:p w:rsidR="00F91D3F" w:rsidRPr="00777022" w:rsidRDefault="00F91D3F" w:rsidP="00777022">
            <w:pPr>
              <w:pStyle w:val="a6"/>
            </w:pPr>
            <w:proofErr w:type="spellStart"/>
            <w:r w:rsidRPr="00777022">
              <w:t>Σταμέλος</w:t>
            </w:r>
            <w:proofErr w:type="spellEnd"/>
            <w:r w:rsidRPr="00777022">
              <w:t xml:space="preserve">, Γ. (2009) Εκπαιδευτική Πολιτική. Αθήνα: </w:t>
            </w:r>
            <w:proofErr w:type="spellStart"/>
            <w:r w:rsidRPr="00777022">
              <w:t>Διόνικος</w:t>
            </w:r>
            <w:proofErr w:type="spellEnd"/>
          </w:p>
          <w:p w:rsidR="002609E6" w:rsidRPr="00D77B0E" w:rsidRDefault="0035748F" w:rsidP="00777022">
            <w:pPr>
              <w:pStyle w:val="a6"/>
              <w:rPr>
                <w:lang w:val="en-US"/>
              </w:rPr>
            </w:pPr>
            <w:proofErr w:type="spellStart"/>
            <w:r w:rsidRPr="00777022">
              <w:t>Σταμέλος</w:t>
            </w:r>
            <w:proofErr w:type="spellEnd"/>
            <w:r w:rsidRPr="00777022">
              <w:t xml:space="preserve">, Γ. /Βασιλόπουλος, Α. (2004) </w:t>
            </w:r>
            <w:r w:rsidRPr="00777022">
              <w:rPr>
                <w:szCs w:val="20"/>
              </w:rPr>
              <w:t>Ευρωπαϊκή Εκπαιδευτική Πολιτική. Αθήνα</w:t>
            </w:r>
            <w:r w:rsidRPr="00D77B0E">
              <w:rPr>
                <w:szCs w:val="20"/>
                <w:lang w:val="en-US"/>
              </w:rPr>
              <w:t xml:space="preserve">: </w:t>
            </w:r>
            <w:r w:rsidRPr="00777022">
              <w:rPr>
                <w:szCs w:val="20"/>
              </w:rPr>
              <w:t>Μεταίχμιο</w:t>
            </w:r>
          </w:p>
          <w:p w:rsidR="002609E6" w:rsidRPr="00D77B0E" w:rsidRDefault="002609E6" w:rsidP="00777022">
            <w:pPr>
              <w:pStyle w:val="a6"/>
              <w:rPr>
                <w:lang w:val="en-US"/>
              </w:rPr>
            </w:pPr>
          </w:p>
          <w:p w:rsidR="002609E6" w:rsidRPr="00D77B0E" w:rsidRDefault="00502299" w:rsidP="00777022">
            <w:pPr>
              <w:pStyle w:val="a6"/>
              <w:rPr>
                <w:lang w:val="en-US"/>
              </w:rPr>
            </w:pPr>
            <w:r w:rsidRPr="00777022">
              <w:t>Συναφή</w:t>
            </w:r>
            <w:r w:rsidRPr="00D77B0E">
              <w:rPr>
                <w:lang w:val="en-US"/>
              </w:rPr>
              <w:t xml:space="preserve"> </w:t>
            </w:r>
            <w:r w:rsidRPr="00777022">
              <w:t>Περιοδικά</w:t>
            </w:r>
            <w:r w:rsidR="00777022" w:rsidRPr="00D77B0E">
              <w:rPr>
                <w:lang w:val="en-US"/>
              </w:rPr>
              <w:t xml:space="preserve"> (</w:t>
            </w:r>
            <w:r w:rsidR="00777022" w:rsidRPr="00777022">
              <w:t>Ενδεικτικά</w:t>
            </w:r>
            <w:r w:rsidR="00777022" w:rsidRPr="00D77B0E">
              <w:rPr>
                <w:lang w:val="en-US"/>
              </w:rPr>
              <w:t>)</w:t>
            </w:r>
          </w:p>
          <w:p w:rsidR="00502299" w:rsidRPr="00D77B0E" w:rsidRDefault="00502299" w:rsidP="00777022">
            <w:pPr>
              <w:pStyle w:val="a6"/>
              <w:rPr>
                <w:lang w:val="en-US"/>
              </w:rPr>
            </w:pPr>
          </w:p>
          <w:p w:rsidR="005D7057" w:rsidRPr="00D77B0E" w:rsidRDefault="005D7057" w:rsidP="00777022">
            <w:pPr>
              <w:pStyle w:val="a6"/>
              <w:rPr>
                <w:lang w:val="en-US"/>
              </w:rPr>
            </w:pPr>
            <w:r w:rsidRPr="00D77B0E">
              <w:rPr>
                <w:lang w:val="en-US"/>
              </w:rPr>
              <w:t>American Political Science Review</w:t>
            </w:r>
          </w:p>
          <w:p w:rsidR="005D7057" w:rsidRPr="00D77B0E" w:rsidRDefault="005D7057" w:rsidP="00777022">
            <w:pPr>
              <w:pStyle w:val="a6"/>
              <w:rPr>
                <w:szCs w:val="24"/>
                <w:lang w:val="en-US"/>
              </w:rPr>
            </w:pPr>
          </w:p>
          <w:p w:rsidR="005D7057" w:rsidRPr="00D77B0E" w:rsidRDefault="005D7057" w:rsidP="00777022">
            <w:pPr>
              <w:pStyle w:val="a6"/>
              <w:rPr>
                <w:szCs w:val="24"/>
                <w:lang w:val="en-US"/>
              </w:rPr>
            </w:pPr>
            <w:r w:rsidRPr="00D77B0E">
              <w:rPr>
                <w:szCs w:val="24"/>
                <w:lang w:val="en-US"/>
              </w:rPr>
              <w:t>British Journal of Political Science</w:t>
            </w:r>
          </w:p>
          <w:p w:rsidR="005D7057" w:rsidRPr="00D77B0E" w:rsidRDefault="005D7057" w:rsidP="00777022">
            <w:pPr>
              <w:pStyle w:val="a6"/>
              <w:rPr>
                <w:szCs w:val="24"/>
                <w:lang w:val="en-US"/>
              </w:rPr>
            </w:pPr>
          </w:p>
          <w:p w:rsidR="006763C7" w:rsidRPr="00D77B0E" w:rsidRDefault="006763C7" w:rsidP="00777022">
            <w:pPr>
              <w:pStyle w:val="a6"/>
              <w:rPr>
                <w:szCs w:val="24"/>
                <w:lang w:val="en-US"/>
              </w:rPr>
            </w:pPr>
            <w:r w:rsidRPr="00D77B0E">
              <w:rPr>
                <w:szCs w:val="24"/>
                <w:lang w:val="en-US"/>
              </w:rPr>
              <w:t>Comparative Education</w:t>
            </w:r>
          </w:p>
          <w:p w:rsidR="006763C7" w:rsidRPr="00D77B0E" w:rsidRDefault="006763C7" w:rsidP="00777022">
            <w:pPr>
              <w:pStyle w:val="a6"/>
              <w:rPr>
                <w:szCs w:val="24"/>
                <w:lang w:val="en-US"/>
              </w:rPr>
            </w:pPr>
          </w:p>
          <w:p w:rsidR="006763C7" w:rsidRPr="00D77B0E" w:rsidRDefault="006763C7" w:rsidP="00777022">
            <w:pPr>
              <w:pStyle w:val="a6"/>
              <w:rPr>
                <w:szCs w:val="24"/>
                <w:lang w:val="en-US"/>
              </w:rPr>
            </w:pPr>
            <w:r w:rsidRPr="00D77B0E">
              <w:rPr>
                <w:szCs w:val="24"/>
                <w:lang w:val="en-US"/>
              </w:rPr>
              <w:t>Comparative Education Review</w:t>
            </w:r>
          </w:p>
          <w:p w:rsidR="006763C7" w:rsidRPr="00D77B0E" w:rsidRDefault="006763C7" w:rsidP="00777022">
            <w:pPr>
              <w:pStyle w:val="a6"/>
              <w:rPr>
                <w:szCs w:val="24"/>
                <w:lang w:val="en-US"/>
              </w:rPr>
            </w:pPr>
          </w:p>
          <w:p w:rsidR="006763C7" w:rsidRPr="00D77B0E" w:rsidRDefault="006763C7" w:rsidP="00777022">
            <w:pPr>
              <w:pStyle w:val="a6"/>
              <w:rPr>
                <w:szCs w:val="24"/>
                <w:lang w:val="en-US"/>
              </w:rPr>
            </w:pPr>
            <w:r w:rsidRPr="00D77B0E">
              <w:rPr>
                <w:szCs w:val="24"/>
                <w:lang w:val="en-US"/>
              </w:rPr>
              <w:t xml:space="preserve">European Educational Research Journal </w:t>
            </w:r>
          </w:p>
          <w:p w:rsidR="006763C7" w:rsidRPr="00D77B0E" w:rsidRDefault="006763C7" w:rsidP="00777022">
            <w:pPr>
              <w:pStyle w:val="a6"/>
              <w:rPr>
                <w:szCs w:val="24"/>
                <w:lang w:val="en-US"/>
              </w:rPr>
            </w:pPr>
          </w:p>
          <w:p w:rsidR="00553027" w:rsidRPr="00D77B0E" w:rsidRDefault="00553027" w:rsidP="00777022">
            <w:pPr>
              <w:pStyle w:val="a6"/>
              <w:rPr>
                <w:lang w:val="en-US"/>
              </w:rPr>
            </w:pPr>
            <w:r w:rsidRPr="00D77B0E">
              <w:rPr>
                <w:szCs w:val="43"/>
                <w:lang w:val="en-US"/>
              </w:rPr>
              <w:t>Journal of Education Policy</w:t>
            </w:r>
          </w:p>
          <w:p w:rsidR="00502299" w:rsidRPr="00D77B0E" w:rsidRDefault="00502299" w:rsidP="00777022">
            <w:pPr>
              <w:pStyle w:val="a6"/>
              <w:rPr>
                <w:lang w:val="en-US"/>
              </w:rPr>
            </w:pPr>
          </w:p>
          <w:p w:rsidR="005D7057" w:rsidRPr="00D77B0E" w:rsidRDefault="005D7057" w:rsidP="00777022">
            <w:pPr>
              <w:pStyle w:val="a6"/>
              <w:rPr>
                <w:lang w:val="en-US"/>
              </w:rPr>
            </w:pPr>
            <w:r w:rsidRPr="00D77B0E">
              <w:rPr>
                <w:lang w:val="en-US"/>
              </w:rPr>
              <w:t>Journal of European Public Policy</w:t>
            </w:r>
          </w:p>
          <w:p w:rsidR="005D7057" w:rsidRPr="00D77B0E" w:rsidRDefault="005D7057" w:rsidP="00777022">
            <w:pPr>
              <w:pStyle w:val="a6"/>
              <w:rPr>
                <w:lang w:val="en-US"/>
              </w:rPr>
            </w:pPr>
          </w:p>
          <w:p w:rsidR="00553027" w:rsidRPr="00D77B0E" w:rsidRDefault="005D7057" w:rsidP="00777022">
            <w:pPr>
              <w:pStyle w:val="a6"/>
              <w:rPr>
                <w:lang w:val="en-US"/>
              </w:rPr>
            </w:pPr>
            <w:r w:rsidRPr="00D77B0E">
              <w:rPr>
                <w:lang w:val="en-US"/>
              </w:rPr>
              <w:t>The American Journal of Sociology</w:t>
            </w:r>
          </w:p>
          <w:p w:rsidR="005D7057" w:rsidRPr="00D77B0E" w:rsidRDefault="005D7057" w:rsidP="00777022">
            <w:pPr>
              <w:pStyle w:val="a6"/>
              <w:rPr>
                <w:lang w:val="en-US"/>
              </w:rPr>
            </w:pPr>
          </w:p>
          <w:p w:rsidR="002609E6" w:rsidRPr="00D77B0E" w:rsidRDefault="006763C7" w:rsidP="00777022">
            <w:pPr>
              <w:pStyle w:val="a6"/>
              <w:rPr>
                <w:lang w:val="en-US"/>
              </w:rPr>
            </w:pPr>
            <w:r w:rsidRPr="00D77B0E">
              <w:rPr>
                <w:lang w:val="en-US"/>
              </w:rPr>
              <w:t>Higher Education Management</w:t>
            </w:r>
            <w:r w:rsidR="001F6736" w:rsidRPr="00D77B0E">
              <w:rPr>
                <w:lang w:val="en-US"/>
              </w:rPr>
              <w:t xml:space="preserve"> and Policy</w:t>
            </w:r>
          </w:p>
          <w:p w:rsidR="002609E6" w:rsidRPr="00D77B0E" w:rsidRDefault="002609E6" w:rsidP="00777022">
            <w:pPr>
              <w:pStyle w:val="a6"/>
              <w:rPr>
                <w:lang w:val="en-US"/>
              </w:rPr>
            </w:pPr>
          </w:p>
          <w:p w:rsidR="002609E6" w:rsidRPr="00D77B0E" w:rsidRDefault="006763C7" w:rsidP="00777022">
            <w:pPr>
              <w:pStyle w:val="a6"/>
              <w:rPr>
                <w:lang w:val="en-US"/>
              </w:rPr>
            </w:pPr>
            <w:r w:rsidRPr="00D77B0E">
              <w:rPr>
                <w:lang w:val="en-US"/>
              </w:rPr>
              <w:t>International Social Science Journal</w:t>
            </w:r>
          </w:p>
          <w:p w:rsidR="006A6566" w:rsidRPr="00D77B0E" w:rsidRDefault="006A6566" w:rsidP="00777022">
            <w:pPr>
              <w:pStyle w:val="a6"/>
              <w:rPr>
                <w:lang w:val="en-US"/>
              </w:rPr>
            </w:pPr>
          </w:p>
          <w:p w:rsidR="001F6736" w:rsidRPr="00D77B0E" w:rsidRDefault="001F6736" w:rsidP="00777022">
            <w:pPr>
              <w:pStyle w:val="a6"/>
              <w:rPr>
                <w:lang w:val="en-US"/>
              </w:rPr>
            </w:pPr>
            <w:r w:rsidRPr="00D77B0E">
              <w:rPr>
                <w:lang w:val="en-US"/>
              </w:rPr>
              <w:t>Teacher Development</w:t>
            </w:r>
          </w:p>
          <w:p w:rsidR="001F6736" w:rsidRPr="00D77B0E" w:rsidRDefault="006A6566" w:rsidP="00777022">
            <w:pPr>
              <w:pStyle w:val="a6"/>
              <w:rPr>
                <w:lang w:val="en-US"/>
              </w:rPr>
            </w:pPr>
            <w:r w:rsidRPr="00D77B0E">
              <w:rPr>
                <w:szCs w:val="30"/>
                <w:lang w:val="en-US"/>
              </w:rPr>
              <w:t>Journal of Science Teacher Education</w:t>
            </w:r>
          </w:p>
          <w:p w:rsidR="001F6736" w:rsidRPr="00D77B0E" w:rsidRDefault="001F6736" w:rsidP="00777022">
            <w:pPr>
              <w:pStyle w:val="a6"/>
              <w:rPr>
                <w:lang w:val="en-US"/>
              </w:rPr>
            </w:pPr>
          </w:p>
          <w:p w:rsidR="002609E6" w:rsidRPr="00D77B0E" w:rsidRDefault="004E6058" w:rsidP="00777022">
            <w:pPr>
              <w:pStyle w:val="a6"/>
              <w:rPr>
                <w:lang w:val="en-US"/>
              </w:rPr>
            </w:pPr>
            <w:r w:rsidRPr="00777022">
              <w:t>Επιθεώρηση</w:t>
            </w:r>
            <w:r w:rsidRPr="00D77B0E">
              <w:rPr>
                <w:lang w:val="en-US"/>
              </w:rPr>
              <w:t xml:space="preserve"> </w:t>
            </w:r>
            <w:r w:rsidRPr="00777022">
              <w:t>Κοινωνικών</w:t>
            </w:r>
            <w:r w:rsidRPr="00D77B0E">
              <w:rPr>
                <w:lang w:val="en-US"/>
              </w:rPr>
              <w:t xml:space="preserve"> </w:t>
            </w:r>
            <w:r w:rsidRPr="00777022">
              <w:t>Ερευνών</w:t>
            </w:r>
          </w:p>
          <w:p w:rsidR="004E6058" w:rsidRPr="00777022" w:rsidRDefault="004E6058" w:rsidP="00777022">
            <w:pPr>
              <w:pStyle w:val="a6"/>
              <w:rPr>
                <w:rStyle w:val="head"/>
                <w:shd w:val="clear" w:color="auto" w:fill="F2F1DF"/>
              </w:rPr>
            </w:pPr>
            <w:r w:rsidRPr="00777022">
              <w:rPr>
                <w:rStyle w:val="head"/>
                <w:szCs w:val="23"/>
                <w:shd w:val="clear" w:color="auto" w:fill="F2F1DF"/>
              </w:rPr>
              <w:t xml:space="preserve">Ελληνική Επιθεώρηση Πολιτικής Επιστήμης </w:t>
            </w:r>
          </w:p>
          <w:p w:rsidR="004E6058" w:rsidRPr="00777022" w:rsidRDefault="004E6058" w:rsidP="00777022">
            <w:pPr>
              <w:pStyle w:val="a6"/>
            </w:pPr>
            <w:r w:rsidRPr="00777022">
              <w:rPr>
                <w:rStyle w:val="head"/>
                <w:shd w:val="clear" w:color="auto" w:fill="F2F1DF"/>
              </w:rPr>
              <w:t>Το Βήμα των Κοινωνικών Επιστημών</w:t>
            </w:r>
          </w:p>
        </w:tc>
      </w:tr>
    </w:tbl>
    <w:p w:rsidR="00B83BA5" w:rsidRPr="004E6058" w:rsidRDefault="00B83BA5" w:rsidP="00777022">
      <w:pPr>
        <w:pStyle w:val="a6"/>
      </w:pPr>
    </w:p>
    <w:sectPr w:rsidR="00B83BA5" w:rsidRPr="004E6058" w:rsidSect="009D416A">
      <w:pgSz w:w="11906" w:h="16838"/>
      <w:pgMar w:top="70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5B4049"/>
    <w:multiLevelType w:val="hybridMultilevel"/>
    <w:tmpl w:val="383CAFCC"/>
    <w:lvl w:ilvl="0" w:tplc="DDB27FEE">
      <w:start w:val="5"/>
      <w:numFmt w:val="decimal"/>
      <w:lvlText w:val="%1."/>
      <w:lvlJc w:val="left"/>
      <w:pPr>
        <w:ind w:left="1074" w:hanging="360"/>
      </w:pPr>
      <w:rPr>
        <w:rFonts w:hint="default"/>
      </w:rPr>
    </w:lvl>
    <w:lvl w:ilvl="1" w:tplc="04080019" w:tentative="1">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abstractNum w:abstractNumId="3">
    <w:nsid w:val="39B75B04"/>
    <w:multiLevelType w:val="hybridMultilevel"/>
    <w:tmpl w:val="BEC40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5"/>
  </w:num>
  <w:num w:numId="6">
    <w:abstractNumId w:val="0"/>
  </w:num>
  <w:num w:numId="7">
    <w:abstractNumId w:val="4"/>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55873"/>
    <w:rsid w:val="00067872"/>
    <w:rsid w:val="000A049D"/>
    <w:rsid w:val="000E286A"/>
    <w:rsid w:val="000F3F92"/>
    <w:rsid w:val="00141913"/>
    <w:rsid w:val="00143972"/>
    <w:rsid w:val="001709AE"/>
    <w:rsid w:val="001C3AFD"/>
    <w:rsid w:val="001C7E4D"/>
    <w:rsid w:val="001D6C9D"/>
    <w:rsid w:val="001E6015"/>
    <w:rsid w:val="001F4365"/>
    <w:rsid w:val="001F6736"/>
    <w:rsid w:val="00215975"/>
    <w:rsid w:val="0022620E"/>
    <w:rsid w:val="00236505"/>
    <w:rsid w:val="00247B1C"/>
    <w:rsid w:val="002609E6"/>
    <w:rsid w:val="002B19E9"/>
    <w:rsid w:val="002B4C03"/>
    <w:rsid w:val="002C185E"/>
    <w:rsid w:val="002C791E"/>
    <w:rsid w:val="00305D9C"/>
    <w:rsid w:val="003454F2"/>
    <w:rsid w:val="0035748F"/>
    <w:rsid w:val="003B4B1A"/>
    <w:rsid w:val="003B733E"/>
    <w:rsid w:val="003E02D7"/>
    <w:rsid w:val="003E2A35"/>
    <w:rsid w:val="003E3E2D"/>
    <w:rsid w:val="00422C4B"/>
    <w:rsid w:val="00466704"/>
    <w:rsid w:val="0047232E"/>
    <w:rsid w:val="00476A4A"/>
    <w:rsid w:val="00483B2D"/>
    <w:rsid w:val="004E6058"/>
    <w:rsid w:val="00502299"/>
    <w:rsid w:val="00553027"/>
    <w:rsid w:val="00557646"/>
    <w:rsid w:val="0056611C"/>
    <w:rsid w:val="00581E0A"/>
    <w:rsid w:val="005A1B18"/>
    <w:rsid w:val="005C4F51"/>
    <w:rsid w:val="005D6334"/>
    <w:rsid w:val="005D7057"/>
    <w:rsid w:val="005E440B"/>
    <w:rsid w:val="005F551A"/>
    <w:rsid w:val="0065303D"/>
    <w:rsid w:val="006763C7"/>
    <w:rsid w:val="006A6566"/>
    <w:rsid w:val="006B465B"/>
    <w:rsid w:val="006D4527"/>
    <w:rsid w:val="006E693A"/>
    <w:rsid w:val="00733A60"/>
    <w:rsid w:val="0076315A"/>
    <w:rsid w:val="007636A9"/>
    <w:rsid w:val="00777022"/>
    <w:rsid w:val="007A49A3"/>
    <w:rsid w:val="007D70F9"/>
    <w:rsid w:val="00840F6A"/>
    <w:rsid w:val="00870252"/>
    <w:rsid w:val="00891776"/>
    <w:rsid w:val="008C6952"/>
    <w:rsid w:val="00922EA4"/>
    <w:rsid w:val="00930BEF"/>
    <w:rsid w:val="00934853"/>
    <w:rsid w:val="00963078"/>
    <w:rsid w:val="00970ABA"/>
    <w:rsid w:val="00997FE7"/>
    <w:rsid w:val="009C19C6"/>
    <w:rsid w:val="009D416A"/>
    <w:rsid w:val="00AC32DD"/>
    <w:rsid w:val="00AE2DEA"/>
    <w:rsid w:val="00AF1650"/>
    <w:rsid w:val="00B1187D"/>
    <w:rsid w:val="00B5120B"/>
    <w:rsid w:val="00B555AC"/>
    <w:rsid w:val="00B55C87"/>
    <w:rsid w:val="00B83BA5"/>
    <w:rsid w:val="00BA4AC7"/>
    <w:rsid w:val="00C21659"/>
    <w:rsid w:val="00C22B2E"/>
    <w:rsid w:val="00C429B1"/>
    <w:rsid w:val="00C472A9"/>
    <w:rsid w:val="00C56B70"/>
    <w:rsid w:val="00C738A2"/>
    <w:rsid w:val="00C92A34"/>
    <w:rsid w:val="00CD256D"/>
    <w:rsid w:val="00D52453"/>
    <w:rsid w:val="00D77B0E"/>
    <w:rsid w:val="00DA6C7B"/>
    <w:rsid w:val="00DE1267"/>
    <w:rsid w:val="00DF279F"/>
    <w:rsid w:val="00DF5BE9"/>
    <w:rsid w:val="00E03D5F"/>
    <w:rsid w:val="00E47F91"/>
    <w:rsid w:val="00EF70B7"/>
    <w:rsid w:val="00F14415"/>
    <w:rsid w:val="00F5764A"/>
    <w:rsid w:val="00F64258"/>
    <w:rsid w:val="00F77681"/>
    <w:rsid w:val="00F82051"/>
    <w:rsid w:val="00F90DAB"/>
    <w:rsid w:val="00F91D3F"/>
    <w:rsid w:val="00FB3C86"/>
    <w:rsid w:val="00FB5A1C"/>
    <w:rsid w:val="00FE60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67"/>
  </w:style>
  <w:style w:type="paragraph" w:styleId="1">
    <w:name w:val="heading 1"/>
    <w:basedOn w:val="a"/>
    <w:link w:val="1Char"/>
    <w:uiPriority w:val="9"/>
    <w:qFormat/>
    <w:rsid w:val="00553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930BEF"/>
  </w:style>
  <w:style w:type="character" w:styleId="a5">
    <w:name w:val="Emphasis"/>
    <w:basedOn w:val="a0"/>
    <w:uiPriority w:val="20"/>
    <w:qFormat/>
    <w:rsid w:val="00930BEF"/>
    <w:rPr>
      <w:i/>
      <w:iCs/>
    </w:rPr>
  </w:style>
  <w:style w:type="character" w:customStyle="1" w:styleId="1Char">
    <w:name w:val="Επικεφαλίδα 1 Char"/>
    <w:basedOn w:val="a0"/>
    <w:link w:val="1"/>
    <w:uiPriority w:val="9"/>
    <w:rsid w:val="00553027"/>
    <w:rPr>
      <w:rFonts w:ascii="Times New Roman" w:eastAsia="Times New Roman" w:hAnsi="Times New Roman" w:cs="Times New Roman"/>
      <w:b/>
      <w:bCs/>
      <w:kern w:val="36"/>
      <w:sz w:val="48"/>
      <w:szCs w:val="48"/>
      <w:lang w:eastAsia="el-GR"/>
    </w:rPr>
  </w:style>
  <w:style w:type="character" w:customStyle="1" w:styleId="head">
    <w:name w:val="head"/>
    <w:basedOn w:val="a0"/>
    <w:rsid w:val="004E6058"/>
  </w:style>
  <w:style w:type="paragraph" w:styleId="a6">
    <w:name w:val="No Spacing"/>
    <w:uiPriority w:val="1"/>
    <w:qFormat/>
    <w:rsid w:val="007770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0498543">
      <w:bodyDiv w:val="1"/>
      <w:marLeft w:val="0"/>
      <w:marRight w:val="0"/>
      <w:marTop w:val="0"/>
      <w:marBottom w:val="0"/>
      <w:divBdr>
        <w:top w:val="none" w:sz="0" w:space="0" w:color="auto"/>
        <w:left w:val="none" w:sz="0" w:space="0" w:color="auto"/>
        <w:bottom w:val="none" w:sz="0" w:space="0" w:color="auto"/>
        <w:right w:val="none" w:sz="0" w:space="0" w:color="auto"/>
      </w:divBdr>
      <w:divsChild>
        <w:div w:id="429131593">
          <w:marLeft w:val="0"/>
          <w:marRight w:val="0"/>
          <w:marTop w:val="0"/>
          <w:marBottom w:val="0"/>
          <w:divBdr>
            <w:top w:val="none" w:sz="0" w:space="0" w:color="auto"/>
            <w:left w:val="none" w:sz="0" w:space="0" w:color="auto"/>
            <w:bottom w:val="none" w:sz="0" w:space="0" w:color="auto"/>
            <w:right w:val="none" w:sz="0" w:space="0" w:color="auto"/>
          </w:divBdr>
        </w:div>
        <w:div w:id="121963084">
          <w:marLeft w:val="0"/>
          <w:marRight w:val="0"/>
          <w:marTop w:val="0"/>
          <w:marBottom w:val="0"/>
          <w:divBdr>
            <w:top w:val="none" w:sz="0" w:space="0" w:color="auto"/>
            <w:left w:val="none" w:sz="0" w:space="0" w:color="auto"/>
            <w:bottom w:val="none" w:sz="0" w:space="0" w:color="auto"/>
            <w:right w:val="none" w:sz="0" w:space="0" w:color="auto"/>
          </w:divBdr>
        </w:div>
        <w:div w:id="775833635">
          <w:marLeft w:val="0"/>
          <w:marRight w:val="0"/>
          <w:marTop w:val="0"/>
          <w:marBottom w:val="0"/>
          <w:divBdr>
            <w:top w:val="none" w:sz="0" w:space="0" w:color="auto"/>
            <w:left w:val="none" w:sz="0" w:space="0" w:color="auto"/>
            <w:bottom w:val="none" w:sz="0" w:space="0" w:color="auto"/>
            <w:right w:val="none" w:sz="0" w:space="0" w:color="auto"/>
          </w:divBdr>
        </w:div>
        <w:div w:id="166333236">
          <w:marLeft w:val="0"/>
          <w:marRight w:val="0"/>
          <w:marTop w:val="0"/>
          <w:marBottom w:val="0"/>
          <w:divBdr>
            <w:top w:val="none" w:sz="0" w:space="0" w:color="auto"/>
            <w:left w:val="none" w:sz="0" w:space="0" w:color="auto"/>
            <w:bottom w:val="none" w:sz="0" w:space="0" w:color="auto"/>
            <w:right w:val="none" w:sz="0" w:space="0" w:color="auto"/>
          </w:divBdr>
        </w:div>
        <w:div w:id="1539275743">
          <w:marLeft w:val="0"/>
          <w:marRight w:val="0"/>
          <w:marTop w:val="0"/>
          <w:marBottom w:val="0"/>
          <w:divBdr>
            <w:top w:val="none" w:sz="0" w:space="0" w:color="auto"/>
            <w:left w:val="none" w:sz="0" w:space="0" w:color="auto"/>
            <w:bottom w:val="none" w:sz="0" w:space="0" w:color="auto"/>
            <w:right w:val="none" w:sz="0" w:space="0" w:color="auto"/>
          </w:divBdr>
        </w:div>
        <w:div w:id="1428692923">
          <w:marLeft w:val="0"/>
          <w:marRight w:val="0"/>
          <w:marTop w:val="0"/>
          <w:marBottom w:val="0"/>
          <w:divBdr>
            <w:top w:val="none" w:sz="0" w:space="0" w:color="auto"/>
            <w:left w:val="none" w:sz="0" w:space="0" w:color="auto"/>
            <w:bottom w:val="none" w:sz="0" w:space="0" w:color="auto"/>
            <w:right w:val="none" w:sz="0" w:space="0" w:color="auto"/>
          </w:divBdr>
        </w:div>
      </w:divsChild>
    </w:div>
    <w:div w:id="1310867171">
      <w:bodyDiv w:val="1"/>
      <w:marLeft w:val="0"/>
      <w:marRight w:val="0"/>
      <w:marTop w:val="0"/>
      <w:marBottom w:val="0"/>
      <w:divBdr>
        <w:top w:val="none" w:sz="0" w:space="0" w:color="auto"/>
        <w:left w:val="none" w:sz="0" w:space="0" w:color="auto"/>
        <w:bottom w:val="none" w:sz="0" w:space="0" w:color="auto"/>
        <w:right w:val="none" w:sz="0" w:space="0" w:color="auto"/>
      </w:divBdr>
      <w:divsChild>
        <w:div w:id="1107390504">
          <w:marLeft w:val="0"/>
          <w:marRight w:val="0"/>
          <w:marTop w:val="0"/>
          <w:marBottom w:val="0"/>
          <w:divBdr>
            <w:top w:val="none" w:sz="0" w:space="0" w:color="auto"/>
            <w:left w:val="none" w:sz="0" w:space="0" w:color="auto"/>
            <w:bottom w:val="none" w:sz="0" w:space="0" w:color="auto"/>
            <w:right w:val="none" w:sz="0" w:space="0" w:color="auto"/>
          </w:divBdr>
          <w:divsChild>
            <w:div w:id="14510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0405">
      <w:bodyDiv w:val="1"/>
      <w:marLeft w:val="0"/>
      <w:marRight w:val="0"/>
      <w:marTop w:val="0"/>
      <w:marBottom w:val="0"/>
      <w:divBdr>
        <w:top w:val="none" w:sz="0" w:space="0" w:color="auto"/>
        <w:left w:val="none" w:sz="0" w:space="0" w:color="auto"/>
        <w:bottom w:val="none" w:sz="0" w:space="0" w:color="auto"/>
        <w:right w:val="none" w:sz="0" w:space="0" w:color="auto"/>
      </w:divBdr>
      <w:divsChild>
        <w:div w:id="1090811801">
          <w:marLeft w:val="0"/>
          <w:marRight w:val="0"/>
          <w:marTop w:val="0"/>
          <w:marBottom w:val="0"/>
          <w:divBdr>
            <w:top w:val="none" w:sz="0" w:space="0" w:color="auto"/>
            <w:left w:val="none" w:sz="0" w:space="0" w:color="auto"/>
            <w:bottom w:val="none" w:sz="0" w:space="0" w:color="auto"/>
            <w:right w:val="none" w:sz="0" w:space="0" w:color="auto"/>
          </w:divBdr>
          <w:divsChild>
            <w:div w:id="330790572">
              <w:marLeft w:val="0"/>
              <w:marRight w:val="0"/>
              <w:marTop w:val="0"/>
              <w:marBottom w:val="0"/>
              <w:divBdr>
                <w:top w:val="none" w:sz="0" w:space="0" w:color="auto"/>
                <w:left w:val="none" w:sz="0" w:space="0" w:color="auto"/>
                <w:bottom w:val="none" w:sz="0" w:space="0" w:color="auto"/>
                <w:right w:val="none" w:sz="0" w:space="0" w:color="auto"/>
              </w:divBdr>
            </w:div>
            <w:div w:id="1288244337">
              <w:marLeft w:val="0"/>
              <w:marRight w:val="0"/>
              <w:marTop w:val="0"/>
              <w:marBottom w:val="0"/>
              <w:divBdr>
                <w:top w:val="none" w:sz="0" w:space="0" w:color="auto"/>
                <w:left w:val="none" w:sz="0" w:space="0" w:color="auto"/>
                <w:bottom w:val="none" w:sz="0" w:space="0" w:color="auto"/>
                <w:right w:val="none" w:sz="0" w:space="0" w:color="auto"/>
              </w:divBdr>
            </w:div>
            <w:div w:id="1771390745">
              <w:marLeft w:val="0"/>
              <w:marRight w:val="0"/>
              <w:marTop w:val="0"/>
              <w:marBottom w:val="0"/>
              <w:divBdr>
                <w:top w:val="none" w:sz="0" w:space="0" w:color="auto"/>
                <w:left w:val="none" w:sz="0" w:space="0" w:color="auto"/>
                <w:bottom w:val="none" w:sz="0" w:space="0" w:color="auto"/>
                <w:right w:val="none" w:sz="0" w:space="0" w:color="auto"/>
              </w:divBdr>
            </w:div>
            <w:div w:id="677776733">
              <w:marLeft w:val="0"/>
              <w:marRight w:val="0"/>
              <w:marTop w:val="0"/>
              <w:marBottom w:val="0"/>
              <w:divBdr>
                <w:top w:val="none" w:sz="0" w:space="0" w:color="auto"/>
                <w:left w:val="none" w:sz="0" w:space="0" w:color="auto"/>
                <w:bottom w:val="none" w:sz="0" w:space="0" w:color="auto"/>
                <w:right w:val="none" w:sz="0" w:space="0" w:color="auto"/>
              </w:divBdr>
            </w:div>
            <w:div w:id="8546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1971">
      <w:bodyDiv w:val="1"/>
      <w:marLeft w:val="0"/>
      <w:marRight w:val="0"/>
      <w:marTop w:val="0"/>
      <w:marBottom w:val="0"/>
      <w:divBdr>
        <w:top w:val="none" w:sz="0" w:space="0" w:color="auto"/>
        <w:left w:val="none" w:sz="0" w:space="0" w:color="auto"/>
        <w:bottom w:val="none" w:sz="0" w:space="0" w:color="auto"/>
        <w:right w:val="none" w:sz="0" w:space="0" w:color="auto"/>
      </w:divBdr>
    </w:div>
    <w:div w:id="20934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7318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3</cp:revision>
  <dcterms:created xsi:type="dcterms:W3CDTF">2015-03-09T06:46:00Z</dcterms:created>
  <dcterms:modified xsi:type="dcterms:W3CDTF">2015-05-10T03:13:00Z</dcterms:modified>
</cp:coreProperties>
</file>